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D6" w:rsidRPr="00571FD6" w:rsidRDefault="00571FD6" w:rsidP="00571FD6">
      <w:pPr>
        <w:jc w:val="center"/>
        <w:rPr>
          <w:sz w:val="28"/>
          <w:szCs w:val="28"/>
          <w:lang w:eastAsia="ru-RU"/>
        </w:rPr>
      </w:pPr>
      <w:r w:rsidRPr="00571FD6">
        <w:rPr>
          <w:noProof/>
          <w:sz w:val="28"/>
          <w:szCs w:val="28"/>
          <w:lang w:eastAsia="ru-RU"/>
        </w:rPr>
        <w:drawing>
          <wp:inline distT="0" distB="0" distL="0" distR="0">
            <wp:extent cx="542925" cy="66294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D6" w:rsidRPr="00571FD6" w:rsidRDefault="00571FD6" w:rsidP="00571FD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571FD6" w:rsidRPr="00571FD6" w:rsidRDefault="00571FD6" w:rsidP="00571FD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D6" w:rsidRPr="00571FD6" w:rsidRDefault="00571FD6" w:rsidP="00571FD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71FD6">
        <w:rPr>
          <w:rFonts w:ascii="Times New Roman" w:hAnsi="Times New Roman" w:cs="Times New Roman"/>
          <w:sz w:val="28"/>
          <w:szCs w:val="28"/>
          <w:lang w:eastAsia="ru-RU"/>
        </w:rPr>
        <w:t>КУЙБЫШЕВСКОГО</w:t>
      </w:r>
      <w:proofErr w:type="gramEnd"/>
      <w:r w:rsidRPr="00571FD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571FD6" w:rsidRPr="00571FD6" w:rsidRDefault="00571FD6" w:rsidP="00571FD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hAnsi="Times New Roman" w:cs="Times New Roman"/>
          <w:sz w:val="28"/>
          <w:szCs w:val="28"/>
          <w:lang w:eastAsia="ru-RU"/>
        </w:rPr>
        <w:t>ПОСЕЛЕНИЯ СТАРОМИНСКОГО РАЙОНА</w:t>
      </w:r>
    </w:p>
    <w:p w:rsidR="00571FD6" w:rsidRPr="00571FD6" w:rsidRDefault="00571FD6" w:rsidP="00571FD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D6" w:rsidRPr="00571FD6" w:rsidRDefault="00571FD6" w:rsidP="00571FD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812882">
        <w:rPr>
          <w:rFonts w:ascii="Times New Roman" w:hAnsi="Times New Roman" w:cs="Times New Roman"/>
          <w:sz w:val="28"/>
          <w:szCs w:val="28"/>
          <w:u w:val="single"/>
          <w:lang w:eastAsia="ru-RU"/>
        </w:rPr>
        <w:t>11.03.2024</w:t>
      </w:r>
      <w:r w:rsidRPr="00571FD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571FD6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       </w:t>
      </w:r>
      <w:r w:rsidR="0081288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71FD6">
        <w:rPr>
          <w:rFonts w:ascii="Times New Roman" w:hAnsi="Times New Roman" w:cs="Times New Roman"/>
          <w:sz w:val="28"/>
          <w:szCs w:val="28"/>
          <w:lang w:eastAsia="ru-RU"/>
        </w:rPr>
        <w:t xml:space="preserve">   № </w:t>
      </w:r>
      <w:r w:rsidR="00812882">
        <w:rPr>
          <w:rFonts w:ascii="Times New Roman" w:hAnsi="Times New Roman" w:cs="Times New Roman"/>
          <w:sz w:val="28"/>
          <w:szCs w:val="28"/>
          <w:u w:val="single"/>
          <w:lang w:eastAsia="ru-RU"/>
        </w:rPr>
        <w:t>_26</w:t>
      </w:r>
      <w:r w:rsidRPr="00571FD6">
        <w:rPr>
          <w:rFonts w:ascii="Times New Roman" w:hAnsi="Times New Roman" w:cs="Times New Roman"/>
          <w:sz w:val="28"/>
          <w:szCs w:val="28"/>
          <w:u w:val="single"/>
          <w:lang w:eastAsia="ru-RU"/>
        </w:rPr>
        <w:t>_</w:t>
      </w:r>
    </w:p>
    <w:p w:rsidR="00571FD6" w:rsidRPr="00571FD6" w:rsidRDefault="00571FD6" w:rsidP="00571FD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D6" w:rsidRPr="00571FD6" w:rsidRDefault="00571FD6" w:rsidP="00571FD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hAnsi="Times New Roman" w:cs="Times New Roman"/>
          <w:sz w:val="28"/>
          <w:szCs w:val="28"/>
          <w:lang w:eastAsia="ru-RU"/>
        </w:rPr>
        <w:t>х. Восточный Сосык</w:t>
      </w:r>
    </w:p>
    <w:p w:rsidR="00571FD6" w:rsidRPr="00571FD6" w:rsidRDefault="00571FD6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1FD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71FD6" w:rsidRPr="00571FD6" w:rsidRDefault="00571FD6" w:rsidP="0033706A">
      <w:pPr>
        <w:shd w:val="clear" w:color="auto" w:fill="FFFFFF"/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предоставления муниципальных преференций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Куйбышевского сельского поселения Староминского района</w:t>
      </w:r>
    </w:p>
    <w:p w:rsidR="00571FD6" w:rsidRPr="00571FD6" w:rsidRDefault="00571FD6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 Староминского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</w:t>
      </w:r>
      <w:proofErr w:type="gramEnd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26.07.2006 г. № 135-ФЗ «О защите конкуренции», Федеральным законом от </w:t>
      </w:r>
      <w:r w:rsidRPr="00571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1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июля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1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2007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1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 </w:t>
      </w:r>
      <w:r w:rsidRPr="00571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 </w:t>
      </w:r>
      <w:r w:rsidRPr="00571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209-ФЗ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развитии малого и среднего предпринимательства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сельского поселения Староминского района 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571FD6" w:rsidRPr="00571FD6" w:rsidRDefault="00571FD6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порядке предоставления муниципальных преференций на территории </w:t>
      </w:r>
      <w:r w:rsidR="0033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сельского поселения Староминского района 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71FD6" w:rsidRPr="00571FD6" w:rsidRDefault="00571FD6" w:rsidP="00571FD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1 категории </w:t>
      </w:r>
      <w:proofErr w:type="spellStart"/>
      <w:r w:rsidR="003370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Курмаз</w:t>
      </w:r>
      <w:proofErr w:type="spellEnd"/>
      <w:r w:rsidR="0033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Д.Е.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в установленном порядке и разместить </w:t>
      </w:r>
      <w:r w:rsidR="003370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официальном сайте Куйбышевского сельского поселения Староминского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571FD6" w:rsidRPr="0033706A" w:rsidRDefault="00571FD6" w:rsidP="0033706A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06A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3370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70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1FD6" w:rsidRDefault="00571FD6" w:rsidP="0033706A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06A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 момента его обнародования</w:t>
      </w:r>
      <w:r w:rsidR="0033706A" w:rsidRPr="003370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706A" w:rsidRPr="0033706A" w:rsidRDefault="0033706A" w:rsidP="0033706A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06A" w:rsidRPr="0033706A" w:rsidRDefault="0033706A" w:rsidP="0033706A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06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571FD6" w:rsidRDefault="0033706A" w:rsidP="0033706A">
      <w:pPr>
        <w:pStyle w:val="a8"/>
        <w:ind w:left="-426"/>
        <w:jc w:val="both"/>
        <w:rPr>
          <w:lang w:eastAsia="ru-RU"/>
        </w:rPr>
      </w:pPr>
      <w:r w:rsidRPr="0033706A">
        <w:rPr>
          <w:rFonts w:ascii="Times New Roman" w:hAnsi="Times New Roman" w:cs="Times New Roman"/>
          <w:sz w:val="28"/>
          <w:szCs w:val="28"/>
          <w:lang w:eastAsia="ru-RU"/>
        </w:rPr>
        <w:t>Куйбышевского сельского поселения</w:t>
      </w:r>
      <w:r>
        <w:rPr>
          <w:lang w:eastAsia="ru-RU"/>
        </w:rPr>
        <w:t xml:space="preserve">                                                                </w:t>
      </w:r>
      <w:r w:rsidRPr="0033706A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33706A">
        <w:rPr>
          <w:rFonts w:ascii="Times New Roman" w:hAnsi="Times New Roman" w:cs="Times New Roman"/>
          <w:sz w:val="28"/>
          <w:szCs w:val="28"/>
          <w:lang w:eastAsia="ru-RU"/>
        </w:rPr>
        <w:t>Демчук</w:t>
      </w:r>
      <w:proofErr w:type="spellEnd"/>
      <w:r w:rsidR="00571FD6" w:rsidRPr="00571FD6">
        <w:rPr>
          <w:lang w:eastAsia="ru-RU"/>
        </w:rPr>
        <w:t> </w:t>
      </w:r>
    </w:p>
    <w:p w:rsidR="00812882" w:rsidRDefault="00812882" w:rsidP="0033706A">
      <w:pPr>
        <w:pStyle w:val="a8"/>
        <w:ind w:left="-426"/>
        <w:jc w:val="both"/>
        <w:rPr>
          <w:lang w:eastAsia="ru-RU"/>
        </w:rPr>
      </w:pPr>
    </w:p>
    <w:p w:rsidR="00812882" w:rsidRDefault="00812882" w:rsidP="0033706A">
      <w:pPr>
        <w:pStyle w:val="a8"/>
        <w:ind w:left="-426"/>
        <w:jc w:val="both"/>
        <w:rPr>
          <w:lang w:eastAsia="ru-RU"/>
        </w:rPr>
      </w:pPr>
    </w:p>
    <w:p w:rsidR="0033706A" w:rsidRPr="00571FD6" w:rsidRDefault="0033706A" w:rsidP="0033706A">
      <w:pPr>
        <w:pStyle w:val="a8"/>
        <w:ind w:left="-426"/>
        <w:jc w:val="both"/>
        <w:rPr>
          <w:lang w:eastAsia="ru-RU"/>
        </w:rPr>
      </w:pPr>
    </w:p>
    <w:p w:rsidR="00571FD6" w:rsidRPr="0033706A" w:rsidRDefault="00571FD6" w:rsidP="0033706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70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71FD6" w:rsidRPr="0033706A" w:rsidRDefault="00571FD6" w:rsidP="0033706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706A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33706A" w:rsidRDefault="00571FD6" w:rsidP="0033706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706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71FD6" w:rsidRDefault="0033706A" w:rsidP="0033706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Куйбышевского сельского поселения</w:t>
      </w:r>
    </w:p>
    <w:p w:rsidR="0033706A" w:rsidRDefault="0033706A" w:rsidP="0033706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Староминского района</w:t>
      </w:r>
    </w:p>
    <w:p w:rsidR="0033706A" w:rsidRPr="0033706A" w:rsidRDefault="0033706A" w:rsidP="0033706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812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882" w:rsidRPr="00812882">
        <w:rPr>
          <w:rFonts w:ascii="Times New Roman" w:hAnsi="Times New Roman" w:cs="Times New Roman"/>
          <w:sz w:val="28"/>
          <w:szCs w:val="28"/>
          <w:u w:val="single"/>
          <w:lang w:eastAsia="ru-RU"/>
        </w:rPr>
        <w:t>11.03.2024г</w:t>
      </w:r>
      <w:r w:rsidR="008128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№_</w:t>
      </w:r>
      <w:r w:rsidR="00812882" w:rsidRPr="00812882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</w:p>
    <w:p w:rsidR="00571FD6" w:rsidRPr="00571FD6" w:rsidRDefault="00571FD6" w:rsidP="0033706A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FD6" w:rsidRPr="00571FD6" w:rsidRDefault="00571FD6" w:rsidP="0033706A">
      <w:pPr>
        <w:shd w:val="clear" w:color="auto" w:fill="FFFFFF"/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71FD6" w:rsidRPr="00571FD6" w:rsidRDefault="00571FD6" w:rsidP="0033706A">
      <w:pPr>
        <w:shd w:val="clear" w:color="auto" w:fill="FFFFFF"/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предоставления муниципальных преференций на территории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Куйбышевского сельского поселения Староминского района</w:t>
      </w:r>
    </w:p>
    <w:p w:rsidR="00571FD6" w:rsidRPr="00571FD6" w:rsidRDefault="00571FD6" w:rsidP="0033706A">
      <w:pPr>
        <w:shd w:val="clear" w:color="auto" w:fill="FFFFFF"/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 </w:t>
      </w:r>
      <w:proofErr w:type="spellStart"/>
      <w:r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Общие</w:t>
      </w:r>
      <w:proofErr w:type="spellEnd"/>
      <w:r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положения</w:t>
      </w:r>
      <w:proofErr w:type="spellEnd"/>
    </w:p>
    <w:p w:rsidR="0033706A" w:rsidRDefault="00571FD6" w:rsidP="00571FD6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предоставления муниципальных преференций на территории </w:t>
      </w:r>
      <w:r w:rsidR="0033706A" w:rsidRPr="0033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сельского поселения Староминского района 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разработано на основании Федерального закона от 26.07.2006 № 135-ФЗ «О защите конкуренции», Федерального закона от 24.07.2007 № 209-ФЗ «О развитии малого и среднего предпринимательства в Российской Федерации» и иных нормативно-правовых актов Российской Федерации, нормативно-правовых актов </w:t>
      </w:r>
      <w:r w:rsidR="003370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 Староминского района.</w:t>
      </w:r>
      <w:proofErr w:type="gramEnd"/>
    </w:p>
    <w:p w:rsidR="0033706A" w:rsidRDefault="00571FD6" w:rsidP="00571FD6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формы, порядок и контроль предоставления муниципальных преференций на территории </w:t>
      </w:r>
      <w:r w:rsidR="0033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сельского поселения Староминского района. </w:t>
      </w:r>
    </w:p>
    <w:p w:rsidR="00571FD6" w:rsidRPr="00571FD6" w:rsidRDefault="00571FD6" w:rsidP="00571FD6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Основные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понятия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571FD6" w:rsidRPr="00C547F9" w:rsidRDefault="00571FD6" w:rsidP="00C547F9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преференция </w:t>
      </w:r>
      <w:r w:rsidRPr="00C547F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547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547F9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администрацией </w:t>
      </w:r>
      <w:r w:rsidR="00C547F9" w:rsidRPr="00C547F9">
        <w:rPr>
          <w:rFonts w:ascii="Times New Roman" w:hAnsi="Times New Roman" w:cs="Times New Roman"/>
          <w:sz w:val="28"/>
          <w:szCs w:val="28"/>
          <w:lang w:eastAsia="ru-RU"/>
        </w:rPr>
        <w:t>Куйбышевского сельского поселения Староминского района</w:t>
      </w:r>
      <w:r w:rsidRPr="00C547F9">
        <w:rPr>
          <w:rFonts w:ascii="Times New Roman" w:hAnsi="Times New Roman" w:cs="Times New Roman"/>
          <w:sz w:val="28"/>
          <w:szCs w:val="28"/>
          <w:lang w:eastAsia="ru-RU"/>
        </w:rPr>
        <w:t xml:space="preserve">  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 без проведения конкурсных процедур, иных объектов гражданских прав либо путем предоставления имущественных льгот;</w:t>
      </w:r>
    </w:p>
    <w:p w:rsidR="00571FD6" w:rsidRPr="00C547F9" w:rsidRDefault="00C547F9" w:rsidP="00C547F9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Хозяйствующий </w:t>
      </w:r>
      <w:r w:rsidR="00571FD6" w:rsidRPr="00C547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субъект </w:t>
      </w:r>
      <w:r w:rsidRPr="00C547F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71FD6" w:rsidRPr="00C547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547F9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индивидуальный </w:t>
      </w:r>
      <w:r w:rsidR="00571FD6" w:rsidRPr="00C547F9">
        <w:rPr>
          <w:rFonts w:ascii="Times New Roman" w:hAnsi="Times New Roman" w:cs="Times New Roman"/>
          <w:sz w:val="28"/>
          <w:szCs w:val="28"/>
          <w:lang w:eastAsia="ru-RU"/>
        </w:rPr>
        <w:t>предприниматель,</w:t>
      </w:r>
      <w:r w:rsidR="00571FD6" w:rsidRPr="00C547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71FD6" w:rsidRPr="00C547F9">
        <w:rPr>
          <w:rFonts w:ascii="Times New Roman" w:hAnsi="Times New Roman" w:cs="Times New Roman"/>
          <w:sz w:val="28"/>
          <w:szCs w:val="28"/>
          <w:lang w:eastAsia="ru-RU"/>
        </w:rPr>
        <w:t>коммерческая</w:t>
      </w:r>
      <w:r w:rsidR="00571FD6" w:rsidRPr="00C547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71FD6" w:rsidRPr="00C547F9">
        <w:rPr>
          <w:rFonts w:ascii="Times New Roman" w:hAnsi="Times New Roman" w:cs="Times New Roman"/>
          <w:sz w:val="28"/>
          <w:szCs w:val="28"/>
          <w:lang w:eastAsia="ru-RU"/>
        </w:rPr>
        <w:t>организация, а также некоммерческая организация;</w:t>
      </w:r>
    </w:p>
    <w:p w:rsidR="00571FD6" w:rsidRPr="00C547F9" w:rsidRDefault="00571FD6" w:rsidP="00C547F9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Антимонопольный орган </w:t>
      </w:r>
      <w:r w:rsidRPr="00C547F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547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547F9">
        <w:rPr>
          <w:rFonts w:ascii="Times New Roman" w:hAnsi="Times New Roman" w:cs="Times New Roman"/>
          <w:sz w:val="28"/>
          <w:szCs w:val="28"/>
          <w:lang w:eastAsia="ru-RU"/>
        </w:rPr>
        <w:t>федеральный антимонопольный орган и его</w:t>
      </w:r>
      <w:r w:rsidRPr="00C547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547F9">
        <w:rPr>
          <w:rFonts w:ascii="Times New Roman" w:hAnsi="Times New Roman" w:cs="Times New Roman"/>
          <w:sz w:val="28"/>
          <w:szCs w:val="28"/>
          <w:lang w:eastAsia="ru-RU"/>
        </w:rPr>
        <w:t>территориальные органы.</w:t>
      </w:r>
    </w:p>
    <w:p w:rsidR="00571FD6" w:rsidRDefault="00571FD6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7F9" w:rsidRDefault="00C547F9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Pr="00571FD6" w:rsidRDefault="00C547F9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D6" w:rsidRPr="00571FD6" w:rsidRDefault="00C547F9" w:rsidP="00C5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</w:t>
      </w:r>
      <w:r w:rsidR="00571FD6"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71FD6"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71FD6"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Цели</w:t>
      </w:r>
      <w:proofErr w:type="spellEnd"/>
      <w:r w:rsidR="00571FD6"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571FD6"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предоставления</w:t>
      </w:r>
      <w:proofErr w:type="spellEnd"/>
      <w:r w:rsidR="00571FD6"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571FD6"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муниципальных</w:t>
      </w:r>
      <w:proofErr w:type="spellEnd"/>
      <w:r w:rsidR="00571FD6"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571FD6"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преференций</w:t>
      </w:r>
      <w:proofErr w:type="spellEnd"/>
    </w:p>
    <w:p w:rsidR="00571FD6" w:rsidRPr="00571FD6" w:rsidRDefault="00571FD6" w:rsidP="00571FD6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администрации </w:t>
      </w:r>
      <w:r w:rsidR="00C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сельского поселения Староминского района 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преференция может предоставляться исключительно в целях:</w:t>
      </w:r>
    </w:p>
    <w:p w:rsidR="00571FD6" w:rsidRPr="00571FD6" w:rsidRDefault="00571FD6" w:rsidP="00571FD6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Развития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образования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науки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71FD6" w:rsidRPr="00571FD6" w:rsidRDefault="00571FD6" w:rsidP="00571FD6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Проведения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научных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исследований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71FD6" w:rsidRPr="00571FD6" w:rsidRDefault="00571FD6" w:rsidP="00571FD6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Защиты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окружающей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среды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71FD6" w:rsidRPr="00571FD6" w:rsidRDefault="00571FD6" w:rsidP="00571FD6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</w:t>
      </w:r>
    </w:p>
    <w:p w:rsidR="00571FD6" w:rsidRPr="00571FD6" w:rsidRDefault="00571FD6" w:rsidP="00571FD6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культуры, искусства и сохранения культурных ценностей.</w:t>
      </w:r>
    </w:p>
    <w:p w:rsidR="00571FD6" w:rsidRPr="00571FD6" w:rsidRDefault="00571FD6" w:rsidP="00571FD6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физической культуры и спорта.</w:t>
      </w:r>
    </w:p>
    <w:p w:rsidR="00571FD6" w:rsidRPr="00571FD6" w:rsidRDefault="00571FD6" w:rsidP="00571FD6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обороноспособности страны и безопасности государства.</w:t>
      </w:r>
    </w:p>
    <w:p w:rsidR="00571FD6" w:rsidRPr="00571FD6" w:rsidRDefault="00571FD6" w:rsidP="00571FD6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Производства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сельскохозяйственной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продукции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71FD6" w:rsidRPr="00571FD6" w:rsidRDefault="00571FD6" w:rsidP="00571FD6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Социального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обеспечения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населения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71FD6" w:rsidRPr="00571FD6" w:rsidRDefault="00571FD6" w:rsidP="00571FD6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Охраны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труда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71FD6" w:rsidRPr="00571FD6" w:rsidRDefault="00571FD6" w:rsidP="00571FD6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Охраны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здоровья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граждан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71FD6" w:rsidRPr="00571FD6" w:rsidRDefault="00571FD6" w:rsidP="00571FD6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субъектов малого и среднего предпринимательства.</w:t>
      </w:r>
    </w:p>
    <w:p w:rsidR="00571FD6" w:rsidRPr="00571FD6" w:rsidRDefault="00571FD6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 Поддержки социально ориентированных некоммерческих организаций в соответствии с Федеральным законом от 12 января 1996 года № 7-ФЗ «О некоммерческих организациях».</w:t>
      </w:r>
    </w:p>
    <w:p w:rsidR="00571FD6" w:rsidRPr="00571FD6" w:rsidRDefault="00571FD6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2.1.14. </w:t>
      </w:r>
      <w:proofErr w:type="gramStart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</w:t>
      </w:r>
      <w:proofErr w:type="gramEnd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571FD6" w:rsidRPr="00571FD6" w:rsidRDefault="00571FD6" w:rsidP="00571FD6">
      <w:pPr>
        <w:numPr>
          <w:ilvl w:val="0"/>
          <w:numId w:val="5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:rsidR="00571FD6" w:rsidRPr="00571FD6" w:rsidRDefault="00571FD6" w:rsidP="00571FD6">
      <w:pPr>
        <w:numPr>
          <w:ilvl w:val="0"/>
          <w:numId w:val="5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Не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является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муниципальной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преференцией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571FD6" w:rsidRPr="00571FD6" w:rsidRDefault="00571FD6" w:rsidP="00571FD6">
      <w:pPr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имущества и (или) иных объектов гражданских прав по результатам торгов, проводимых в случаях, предусмотренных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571FD6" w:rsidRPr="00571FD6" w:rsidRDefault="00571FD6" w:rsidP="00571FD6">
      <w:pPr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контртеррористических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операций.</w:t>
      </w:r>
    </w:p>
    <w:p w:rsidR="00571FD6" w:rsidRPr="00571FD6" w:rsidRDefault="00571FD6" w:rsidP="00571FD6">
      <w:pPr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муниципального имущества за хозяйствующими субъектами на праве хозяйственного ведения или оперативного управления.</w:t>
      </w:r>
    </w:p>
    <w:p w:rsidR="00571FD6" w:rsidRPr="00571FD6" w:rsidRDefault="00571FD6" w:rsidP="00571FD6">
      <w:pPr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суда.</w:t>
      </w:r>
    </w:p>
    <w:p w:rsidR="00571FD6" w:rsidRPr="00571FD6" w:rsidRDefault="00571FD6" w:rsidP="00571FD6">
      <w:pPr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имущества и (или) иных объектов гражданских прав в равной мере каждому участнику товарного рынка.</w:t>
      </w:r>
    </w:p>
    <w:p w:rsidR="00571FD6" w:rsidRPr="00C547F9" w:rsidRDefault="00571FD6" w:rsidP="00C547F9">
      <w:pPr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Предоставление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концедентом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концессионеру муниципальных гарантий, имущественных прав по концессионному соглашению, заключенному в соответствии с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dst199" w:history="1">
        <w:r w:rsidRPr="00571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4.1</w:t>
        </w:r>
      </w:hyperlink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71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dst231" w:history="1">
        <w:r w:rsidRPr="00571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4.12 статьи</w:t>
        </w:r>
      </w:hyperlink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71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37 Федерального закона от 21 июля 2005 года №115-ФЗ «О концессионных соглашениях».</w:t>
      </w:r>
    </w:p>
    <w:p w:rsidR="00C547F9" w:rsidRPr="00571FD6" w:rsidRDefault="00C547F9" w:rsidP="00C547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D6" w:rsidRPr="00571FD6" w:rsidRDefault="00571FD6" w:rsidP="00C547F9">
      <w:pPr>
        <w:shd w:val="clear" w:color="auto" w:fill="FFFFFF"/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и порядок предоставления муниципальной преференции</w:t>
      </w:r>
    </w:p>
    <w:p w:rsidR="00571FD6" w:rsidRPr="00571FD6" w:rsidRDefault="00571FD6" w:rsidP="00571FD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3.1 Муниципальная преференция может предоставляться  в следующих формах:</w:t>
      </w:r>
    </w:p>
    <w:p w:rsidR="00571FD6" w:rsidRPr="00571FD6" w:rsidRDefault="00571FD6" w:rsidP="00571FD6">
      <w:pPr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муниципального имущества и (или) иных объектов гражданских прав, перечень которых включает вещи (земельные участки, здания, сооружения, транспорт, оборудование, инвентарь, сырье, продукция, деньги, ценные бумаги и т.д.), имущественные права, работы и услуги, информацию, результаты интеллектуальной деятельности, нематериальные блага.</w:t>
      </w:r>
      <w:proofErr w:type="gramEnd"/>
    </w:p>
    <w:p w:rsidR="00571FD6" w:rsidRPr="00571FD6" w:rsidRDefault="00571FD6" w:rsidP="00571FD6">
      <w:pPr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Предоставления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имущественных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льгот</w:t>
      </w:r>
      <w:proofErr w:type="spellEnd"/>
      <w:r w:rsidRPr="005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71FD6" w:rsidRPr="00571FD6" w:rsidRDefault="00571FD6" w:rsidP="00571FD6">
      <w:pPr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</w:t>
      </w:r>
    </w:p>
    <w:p w:rsidR="00571FD6" w:rsidRPr="00571FD6" w:rsidRDefault="00571FD6" w:rsidP="00C547F9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Муниципальная преференция в целях, предусмотренных пунктом 2.1 настоящего Положения,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571FD6" w:rsidRPr="00571FD6" w:rsidRDefault="00571FD6" w:rsidP="00571FD6">
      <w:pPr>
        <w:numPr>
          <w:ilvl w:val="1"/>
          <w:numId w:val="8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 бюджете, содержащего либо устанавливающего порядок определения размера муниципальной преференц</w:t>
      </w:r>
      <w:proofErr w:type="gramStart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получателя.</w:t>
      </w:r>
    </w:p>
    <w:p w:rsidR="00C547F9" w:rsidRDefault="00571FD6" w:rsidP="00571FD6">
      <w:pPr>
        <w:numPr>
          <w:ilvl w:val="1"/>
          <w:numId w:val="8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на финансовое обеспечение непредвиденных </w:t>
      </w:r>
      <w:proofErr w:type="gramStart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средств резервного фонда администрации </w:t>
      </w:r>
      <w:r w:rsidR="00C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</w:t>
      </w:r>
      <w:proofErr w:type="gramEnd"/>
      <w:r w:rsidR="00C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Староминского района. </w:t>
      </w:r>
    </w:p>
    <w:p w:rsidR="00571FD6" w:rsidRPr="00571FD6" w:rsidRDefault="00571FD6" w:rsidP="00571FD6">
      <w:pPr>
        <w:numPr>
          <w:ilvl w:val="1"/>
          <w:numId w:val="8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лицу.</w:t>
      </w:r>
    </w:p>
    <w:p w:rsidR="00571FD6" w:rsidRPr="00571FD6" w:rsidRDefault="00571FD6" w:rsidP="00571FD6">
      <w:pPr>
        <w:numPr>
          <w:ilvl w:val="1"/>
          <w:numId w:val="8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муниципальными </w:t>
      </w:r>
      <w:r w:rsidRPr="00571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(подпрограммами), содержащими мероприятия, направленные на развитие малого и среднего предпринимательства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FD6" w:rsidRDefault="00571FD6" w:rsidP="00C547F9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Хозяйствующий субъект, претендующий на получение муниципальной преференции, подает заявление председателю Комиссии по предоставлению муниципальной преференции на территории </w:t>
      </w:r>
      <w:r w:rsidR="00C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 Староминского района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указанием цели получения муниципальной преференции, срока и размера такой преференции.</w:t>
      </w:r>
    </w:p>
    <w:p w:rsidR="00C547F9" w:rsidRDefault="00C547F9" w:rsidP="00C547F9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Pr="00571FD6" w:rsidRDefault="00C547F9" w:rsidP="00C547F9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D6" w:rsidRPr="00571FD6" w:rsidRDefault="00571FD6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К заявлению прилагаются следующие документы:</w:t>
      </w:r>
    </w:p>
    <w:p w:rsidR="00571FD6" w:rsidRPr="00571FD6" w:rsidRDefault="00571FD6" w:rsidP="00571FD6">
      <w:pPr>
        <w:numPr>
          <w:ilvl w:val="0"/>
          <w:numId w:val="9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получить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осуществления требуются и (или) требовались специальные разрешения;</w:t>
      </w:r>
    </w:p>
    <w:p w:rsidR="00571FD6" w:rsidRPr="00571FD6" w:rsidRDefault="00571FD6" w:rsidP="00571FD6">
      <w:pPr>
        <w:numPr>
          <w:ilvl w:val="0"/>
          <w:numId w:val="9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571FD6" w:rsidRPr="00571FD6" w:rsidRDefault="00571FD6" w:rsidP="00571FD6">
      <w:pPr>
        <w:numPr>
          <w:ilvl w:val="0"/>
          <w:numId w:val="9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571FD6" w:rsidRPr="00571FD6" w:rsidRDefault="00571FD6" w:rsidP="00571FD6">
      <w:pPr>
        <w:numPr>
          <w:ilvl w:val="0"/>
          <w:numId w:val="9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571FD6" w:rsidRPr="00571FD6" w:rsidRDefault="00571FD6" w:rsidP="00571FD6">
      <w:pPr>
        <w:numPr>
          <w:ilvl w:val="0"/>
          <w:numId w:val="9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заверенные копии учредительных документов хозяйствующего субъекта.</w:t>
      </w:r>
    </w:p>
    <w:p w:rsidR="00571FD6" w:rsidRPr="00571FD6" w:rsidRDefault="00571FD6" w:rsidP="00571FD6">
      <w:pPr>
        <w:numPr>
          <w:ilvl w:val="0"/>
          <w:numId w:val="9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и за последний завершенный отчетный период.</w:t>
      </w:r>
    </w:p>
    <w:p w:rsidR="00571FD6" w:rsidRPr="00571FD6" w:rsidRDefault="00571FD6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Комиссия рассматривает поступившее заявление и документы, и принимает по ним решение в соответствии с Положением о комиссии по предоставлению муниципальных преференций на территории </w:t>
      </w:r>
      <w:r w:rsidR="00C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 Староминского района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Федеральным законом от 26.07.2006 № 135-ФЗ «О защите конкуренции».</w:t>
      </w:r>
    </w:p>
    <w:p w:rsidR="00571FD6" w:rsidRDefault="00571FD6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7F9" w:rsidRDefault="00C547F9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Pr="00571FD6" w:rsidRDefault="00C547F9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D6" w:rsidRPr="00571FD6" w:rsidRDefault="00C547F9" w:rsidP="00C5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</w:t>
      </w:r>
      <w:r w:rsidR="00571FD6"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571FD6"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71FD6"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571FD6" w:rsidRPr="0057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</w:t>
      </w:r>
    </w:p>
    <w:p w:rsidR="00571FD6" w:rsidRPr="00571FD6" w:rsidRDefault="00C547F9" w:rsidP="00C547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71FD6"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субъект, получивший муниципальную преференцию, обязан представить Комиссии следующие документы:</w:t>
      </w:r>
    </w:p>
    <w:p w:rsidR="00571FD6" w:rsidRPr="00571FD6" w:rsidRDefault="00C547F9" w:rsidP="00C547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71FD6"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целевом использовании муниципальной преференции.</w:t>
      </w:r>
    </w:p>
    <w:p w:rsidR="00571FD6" w:rsidRPr="00571FD6" w:rsidRDefault="00571FD6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4.1.2.Документы, свидетельствующие об исполнении муниципального правового акта администрации </w:t>
      </w:r>
      <w:r w:rsidR="00C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 Староминского района</w:t>
      </w: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 предоставлении муниципальной преференции.</w:t>
      </w:r>
    </w:p>
    <w:p w:rsidR="00571FD6" w:rsidRPr="00571FD6" w:rsidRDefault="00571FD6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непредставления хозяйствующим субъектом запрашиваемых документов, указанных в пункте 4.1. настоящего Положения, </w:t>
      </w:r>
      <w:proofErr w:type="gramStart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в соответствии с действующим законодательством.</w:t>
      </w:r>
    </w:p>
    <w:p w:rsidR="00571FD6" w:rsidRPr="00C547F9" w:rsidRDefault="00C547F9" w:rsidP="00C547F9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Проект подготовил</w:t>
      </w:r>
    </w:p>
    <w:p w:rsidR="00C547F9" w:rsidRPr="00C547F9" w:rsidRDefault="00C547F9" w:rsidP="00C547F9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Специалист 1 категории</w:t>
      </w:r>
    </w:p>
    <w:p w:rsidR="00C547F9" w:rsidRPr="00C547F9" w:rsidRDefault="00C547F9" w:rsidP="00C547F9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Куйбышевского сельского поселения </w:t>
      </w:r>
    </w:p>
    <w:p w:rsidR="00C547F9" w:rsidRPr="00C547F9" w:rsidRDefault="00C547F9" w:rsidP="00C547F9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</w:t>
      </w:r>
    </w:p>
    <w:p w:rsidR="00571FD6" w:rsidRPr="00C547F9" w:rsidRDefault="00C547F9" w:rsidP="00C547F9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 xml:space="preserve">Д.Е. </w:t>
      </w:r>
      <w:proofErr w:type="spellStart"/>
      <w:r w:rsidRPr="00C547F9">
        <w:rPr>
          <w:rFonts w:ascii="Times New Roman" w:hAnsi="Times New Roman" w:cs="Times New Roman"/>
          <w:sz w:val="28"/>
          <w:szCs w:val="28"/>
          <w:lang w:eastAsia="ru-RU"/>
        </w:rPr>
        <w:t>Курмаз</w:t>
      </w:r>
      <w:proofErr w:type="spellEnd"/>
    </w:p>
    <w:p w:rsidR="00571FD6" w:rsidRDefault="00571FD6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7F9" w:rsidRDefault="00C547F9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Default="00C547F9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F9" w:rsidRPr="00571FD6" w:rsidRDefault="00C547F9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D6" w:rsidRPr="00571FD6" w:rsidRDefault="00571FD6" w:rsidP="00571FD6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FD6" w:rsidRPr="00571FD6" w:rsidRDefault="00571FD6" w:rsidP="00C547F9">
      <w:pPr>
        <w:shd w:val="clear" w:color="auto" w:fill="FFFFFF"/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Положению о порядке предоставления муниципальных преференций на территории  </w:t>
      </w:r>
      <w:r w:rsidR="00C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 Староминского района</w:t>
      </w:r>
    </w:p>
    <w:p w:rsidR="00571FD6" w:rsidRPr="00571FD6" w:rsidRDefault="00571FD6" w:rsidP="00571FD6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FD6" w:rsidRPr="00C547F9" w:rsidRDefault="00571FD6" w:rsidP="009345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Председателю Комиссии</w:t>
      </w:r>
    </w:p>
    <w:p w:rsidR="00571FD6" w:rsidRPr="00C547F9" w:rsidRDefault="00571FD6" w:rsidP="009345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преференции</w:t>
      </w:r>
    </w:p>
    <w:p w:rsidR="00571FD6" w:rsidRPr="00C547F9" w:rsidRDefault="00571FD6" w:rsidP="009345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 Староминского района</w:t>
      </w:r>
      <w:r w:rsidRPr="00C547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1FD6" w:rsidRPr="00C547F9" w:rsidRDefault="00571FD6" w:rsidP="009345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571FD6" w:rsidRPr="00C547F9" w:rsidRDefault="00571FD6" w:rsidP="009345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</w:p>
    <w:p w:rsidR="00571FD6" w:rsidRPr="00C547F9" w:rsidRDefault="00571FD6" w:rsidP="009345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571FD6" w:rsidRPr="00C547F9" w:rsidRDefault="00571FD6" w:rsidP="009345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Ф.И.О.</w:t>
      </w:r>
    </w:p>
    <w:p w:rsidR="00571FD6" w:rsidRPr="00C547F9" w:rsidRDefault="00571FD6" w:rsidP="009345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571FD6" w:rsidRPr="00C547F9" w:rsidRDefault="00571FD6" w:rsidP="009345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почтовый адрес:</w:t>
      </w:r>
    </w:p>
    <w:p w:rsidR="00571FD6" w:rsidRPr="00C547F9" w:rsidRDefault="00571FD6" w:rsidP="009345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571FD6" w:rsidRPr="00C547F9" w:rsidRDefault="00571FD6" w:rsidP="009345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571FD6" w:rsidRPr="00C547F9" w:rsidRDefault="00571FD6" w:rsidP="009345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1FD6" w:rsidRPr="00C547F9" w:rsidRDefault="00571FD6" w:rsidP="009345F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1FD6" w:rsidRPr="00C547F9" w:rsidRDefault="009345F8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571FD6" w:rsidRPr="00C547F9">
        <w:rPr>
          <w:rFonts w:ascii="Times New Roman" w:hAnsi="Times New Roman" w:cs="Times New Roman"/>
          <w:sz w:val="28"/>
          <w:szCs w:val="28"/>
          <w:lang w:eastAsia="ru-RU"/>
        </w:rPr>
        <w:t>просит</w:t>
      </w:r>
      <w:proofErr w:type="spellEnd"/>
      <w:r w:rsidR="00571FD6" w:rsidRPr="00C547F9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предоставить муниципальную преференцию в форме __________________, </w:t>
      </w:r>
      <w:proofErr w:type="gramStart"/>
      <w:r w:rsidR="00571FD6" w:rsidRPr="00C547F9"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="00571FD6" w:rsidRPr="00C547F9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47F9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9345F8">
        <w:rPr>
          <w:rFonts w:ascii="Times New Roman" w:hAnsi="Times New Roman" w:cs="Times New Roman"/>
          <w:sz w:val="28"/>
          <w:szCs w:val="28"/>
          <w:lang w:eastAsia="ru-RU"/>
        </w:rPr>
        <w:t>_______________________________кв</w:t>
      </w:r>
      <w:proofErr w:type="gramStart"/>
      <w:r w:rsidR="009345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547F9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C547F9">
        <w:rPr>
          <w:rFonts w:ascii="Times New Roman" w:hAnsi="Times New Roman" w:cs="Times New Roman"/>
          <w:sz w:val="28"/>
          <w:szCs w:val="28"/>
          <w:lang w:eastAsia="ru-RU"/>
        </w:rPr>
        <w:t>, сроком на цель использования __________________________________________________.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Настоящим заявлением подтверждаю: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отсутствие у хозяйствующего субъекта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на последнюю отчетную дату;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отсутствие задолженности по арендной плате по договорам аренды находящегося в муниципальной собственности имущества.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Приложение: документы согласно описи на __________ листах.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________________                ______________________________________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7F9">
        <w:rPr>
          <w:rFonts w:ascii="Times New Roman" w:hAnsi="Times New Roman" w:cs="Times New Roman"/>
          <w:sz w:val="28"/>
          <w:szCs w:val="28"/>
          <w:lang w:eastAsia="ru-RU"/>
        </w:rPr>
        <w:t>(число)                                                      (подпись, печать при наличии)</w:t>
      </w:r>
    </w:p>
    <w:p w:rsidR="003D114D" w:rsidRPr="00C547F9" w:rsidRDefault="003D114D" w:rsidP="00C547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1FD6" w:rsidRPr="00C547F9" w:rsidRDefault="00571FD6" w:rsidP="00C547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571FD6" w:rsidRPr="00C547F9" w:rsidSect="003D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121"/>
    <w:multiLevelType w:val="multilevel"/>
    <w:tmpl w:val="B96E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0BD5"/>
    <w:multiLevelType w:val="multilevel"/>
    <w:tmpl w:val="57B8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545FB"/>
    <w:multiLevelType w:val="multilevel"/>
    <w:tmpl w:val="C0F6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62AB4"/>
    <w:multiLevelType w:val="multilevel"/>
    <w:tmpl w:val="C70A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02E71"/>
    <w:multiLevelType w:val="multilevel"/>
    <w:tmpl w:val="A770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C44DE"/>
    <w:multiLevelType w:val="multilevel"/>
    <w:tmpl w:val="5D8A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D713E"/>
    <w:multiLevelType w:val="multilevel"/>
    <w:tmpl w:val="5C42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6518C"/>
    <w:multiLevelType w:val="multilevel"/>
    <w:tmpl w:val="6E7A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47801"/>
    <w:multiLevelType w:val="multilevel"/>
    <w:tmpl w:val="2C46C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924E6"/>
    <w:multiLevelType w:val="multilevel"/>
    <w:tmpl w:val="64D6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A6685"/>
    <w:multiLevelType w:val="multilevel"/>
    <w:tmpl w:val="AE9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D7ACD"/>
    <w:multiLevelType w:val="multilevel"/>
    <w:tmpl w:val="BB8E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D6"/>
    <w:rsid w:val="00302F3C"/>
    <w:rsid w:val="0033706A"/>
    <w:rsid w:val="003D114D"/>
    <w:rsid w:val="00571FD6"/>
    <w:rsid w:val="00812882"/>
    <w:rsid w:val="009345F8"/>
    <w:rsid w:val="00A02745"/>
    <w:rsid w:val="00C5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4D"/>
  </w:style>
  <w:style w:type="paragraph" w:styleId="1">
    <w:name w:val="heading 1"/>
    <w:basedOn w:val="a"/>
    <w:link w:val="10"/>
    <w:uiPriority w:val="9"/>
    <w:qFormat/>
    <w:rsid w:val="00571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1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7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FD6"/>
    <w:rPr>
      <w:b/>
      <w:bCs/>
    </w:rPr>
  </w:style>
  <w:style w:type="character" w:styleId="a5">
    <w:name w:val="Hyperlink"/>
    <w:basedOn w:val="a0"/>
    <w:uiPriority w:val="99"/>
    <w:semiHidden/>
    <w:unhideWhenUsed/>
    <w:rsid w:val="00571F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F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1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4572/f898836d3f38df2e9ced7b2e4a40486da224ee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572/f898836d3f38df2e9ced7b2e4a40486da224ee6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2024-03-11T08:44:00Z</cp:lastPrinted>
  <dcterms:created xsi:type="dcterms:W3CDTF">2024-03-01T08:02:00Z</dcterms:created>
  <dcterms:modified xsi:type="dcterms:W3CDTF">2024-03-11T08:44:00Z</dcterms:modified>
</cp:coreProperties>
</file>