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76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40" w:before="0" w:after="75"/>
        <w:ind w:left="0" w:right="-790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Состояние потребительской сферы за 1 квартал 2025 года</w:t>
      </w:r>
    </w:p>
    <w:p>
      <w:pPr>
        <w:pStyle w:val="Normal"/>
        <w:bidi w:val="0"/>
        <w:spacing w:lineRule="exact" w:line="240" w:before="0" w:after="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Состояние потребительской сферы Куйбышевского сельского поселения Староминского района за 1 квартал 2025 года  осуществляют деятельность КФХ 7, ЛПХ   (с товарным производством) 157,  8 объектов розничной торговли (2 объекта розничной торговли закрылись.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Открылся пункт выдачи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  <w:lang w:val="ru-RU"/>
        </w:rPr>
        <w:t>Wildberriеs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  <w:lang w:val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  <w:lang w:val="en-US"/>
        </w:rPr>
        <w:t>Ozon.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Объекты общественного питания на территории Куйбышевского сельского поселения отсутствуют.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Объектов оказывающие услуги по бытовому обслуживанию на территории поселения отсутствуют.</w:t>
      </w:r>
    </w:p>
    <w:p>
      <w:pPr>
        <w:pStyle w:val="Normal"/>
        <w:bidi w:val="0"/>
        <w:spacing w:lineRule="exact" w:line="240" w:before="0" w:after="9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 целях повышения качества обслуживания населения в администрации Куйбышевского сельского поселения Староминского района проводятся консультации по вопросам защиты прав потребителей. За 1 квартал 2025 года обращений не поступало.</w:t>
      </w:r>
    </w:p>
    <w:p>
      <w:pPr>
        <w:pStyle w:val="Normal"/>
        <w:bidi w:val="0"/>
        <w:spacing w:lineRule="exact" w:line="276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-79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LibreOffice/7.5.0.3$Windows_X86_64 LibreOffice_project/c21113d003cd3efa8c53188764377a8272d9d6de</Application>
  <AppVersion>15.0000</AppVersion>
  <Pages>1</Pages>
  <Words>92</Words>
  <Characters>666</Characters>
  <CharactersWithSpaces>760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2025-03-14T09:25:53Z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