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6"/>
          <w:szCs w:val="36"/>
        </w:rPr>
        <w:t>ПОСТАНОВЛЕНИЕ</w:t>
      </w:r>
    </w:p>
    <w:p>
      <w:pPr>
        <w:pStyle w:val="Style1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</w:p>
    <w:p>
      <w:pPr>
        <w:pStyle w:val="Style16"/>
        <w:ind w:left="-284" w:hanging="0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КУЙБЫШЕВКОГО СЕЛЬСКОГО ПОСЕЛЕНИЯ</w:t>
        <w:br/>
        <w:t>СТАРОМИНСКИЙ РАЙОН</w:t>
      </w:r>
    </w:p>
    <w:p>
      <w:pPr>
        <w:pStyle w:val="Style16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</w:r>
    </w:p>
    <w:p>
      <w:pPr>
        <w:pStyle w:val="Style16"/>
        <w:rPr>
          <w:color w:val="auto"/>
          <w:szCs w:val="24"/>
        </w:rPr>
      </w:pPr>
      <w:r>
        <w:rPr>
          <w:color w:val="auto"/>
          <w:szCs w:val="24"/>
        </w:rPr>
        <w:t>28 октября 2024года</w:t>
      </w:r>
      <w:r>
        <w:rPr>
          <w:color w:val="auto"/>
          <w:szCs w:val="24"/>
        </w:rPr>
        <w:t xml:space="preserve">                           №</w:t>
      </w:r>
      <w:r>
        <w:rPr>
          <w:color w:val="auto"/>
          <w:szCs w:val="24"/>
        </w:rPr>
        <w:t>85</w:t>
      </w:r>
      <w:r>
        <w:rPr>
          <w:color w:val="auto"/>
          <w:szCs w:val="24"/>
        </w:rPr>
        <w:t xml:space="preserve">                         х.Восточный Сосык</w:t>
      </w:r>
    </w:p>
    <w:p>
      <w:pPr>
        <w:pStyle w:val="Style16"/>
        <w:jc w:val="center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center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center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Normal"/>
        <w:jc w:val="center"/>
        <w:rPr>
          <w:b/>
          <w:szCs w:val="28"/>
        </w:rPr>
      </w:pPr>
      <w:bookmarkStart w:id="0" w:name="sub_4"/>
      <w:bookmarkEnd w:id="0"/>
      <w:r>
        <w:rPr>
          <w:b/>
          <w:szCs w:val="28"/>
        </w:rPr>
        <w:t>Об утверждении муниципальной программы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«Развитие субъектов малого и среднего предпринимательства в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Куйбышевском сельском поселении Староминского  района» </w:t>
      </w:r>
    </w:p>
    <w:p>
      <w:pPr>
        <w:pStyle w:val="Normal"/>
        <w:ind w:left="748" w:right="475"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748" w:right="475"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748" w:right="475"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  <w:tab w:val="left" w:pos="4962" w:leader="none"/>
        </w:tabs>
        <w:ind w:left="0" w:hanging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>
        <w:rPr>
          <w:spacing w:val="-6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</w:t>
      </w:r>
      <w:r>
        <w:rPr>
          <w:spacing w:val="-6"/>
          <w:szCs w:val="28"/>
        </w:rPr>
        <w:t>», Уставом Куйбышевского сельского поселения Староминского района, постановлением главы администрации (губернатора) Краснодарского края от 14 октября 2013 года № 1201 «О</w:t>
      </w:r>
      <w:r>
        <w:rPr>
          <w:szCs w:val="28"/>
        </w:rPr>
        <w:t xml:space="preserve">б утверждении государственной программы </w:t>
      </w:r>
      <w:r>
        <w:rPr>
          <w:bCs w:val="false"/>
          <w:szCs w:val="28"/>
        </w:rPr>
        <w:t xml:space="preserve">Краснодарского края </w:t>
      </w:r>
      <w:r>
        <w:rPr>
          <w:spacing w:val="-6"/>
          <w:szCs w:val="28"/>
        </w:rPr>
        <w:t>«Экономическое развитие  и инновационная экономика», постановлениями администрации Куйбышевского сельского поселения Староминского района от 04.04.2017 г. № 18 «</w:t>
      </w:r>
      <w:r>
        <w:rPr>
          <w:szCs w:val="28"/>
        </w:rPr>
        <w:t>Об утверждении порядка  разработки, формирования, реализации и  оценки эффективности муниципальных программ Куйбышевского сельского поселения Староминского района»</w:t>
      </w:r>
      <w:r>
        <w:rPr>
          <w:bCs w:val="false"/>
          <w:szCs w:val="28"/>
        </w:rPr>
        <w:t xml:space="preserve">, руководствуясь статьей 31 Устава Куйбышевского сельского поселения Староминского  района </w:t>
      </w:r>
      <w:r>
        <w:rPr>
          <w:spacing w:val="-6"/>
          <w:szCs w:val="28"/>
        </w:rPr>
        <w:t>п о с т а н о в л я ю:</w:t>
      </w:r>
    </w:p>
    <w:p>
      <w:pPr>
        <w:pStyle w:val="Normal"/>
        <w:widowControl w:val="false"/>
        <w:ind w:firstLine="851"/>
        <w:jc w:val="both"/>
        <w:rPr>
          <w:szCs w:val="28"/>
        </w:rPr>
      </w:pPr>
      <w:r>
        <w:rPr>
          <w:szCs w:val="28"/>
        </w:rPr>
        <w:t>1. Утвердить муниципальную программу «Развитие субъектов малого и среднего предпринимательства Куйбышевского сельского поселения  Староминского района» (прилагается).</w:t>
      </w:r>
    </w:p>
    <w:p>
      <w:pPr>
        <w:pStyle w:val="Normal"/>
        <w:widowControl w:val="false"/>
        <w:ind w:firstLine="851"/>
        <w:jc w:val="both"/>
        <w:rPr>
          <w:bCs w:val="false"/>
          <w:szCs w:val="28"/>
        </w:rPr>
      </w:pPr>
      <w:r>
        <w:rPr>
          <w:szCs w:val="28"/>
        </w:rPr>
        <w:t xml:space="preserve">2. Считать утратившим силу постановление администрации Куйбышевского сельского поселения Староминского района от 31.10.2023 г. № 158 </w:t>
      </w:r>
      <w:r>
        <w:rPr>
          <w:rFonts w:ascii="Times New Roman CYR" w:hAnsi="Times New Roman CYR"/>
          <w:b w:val="false"/>
          <w:bCs w:val="false"/>
          <w:sz w:val="28"/>
        </w:rPr>
        <w:t xml:space="preserve">О внесении изменений в постановление администрации Куйбышевского сельского поселения Староминского района от 14 ноября 2018 года №116 </w:t>
      </w:r>
      <w:r>
        <w:rPr>
          <w:b w:val="false"/>
          <w:bCs w:val="false"/>
          <w:sz w:val="28"/>
          <w:lang w:val="en-US"/>
        </w:rPr>
        <w:t>«</w:t>
      </w:r>
      <w:r>
        <w:rPr>
          <w:rFonts w:ascii="Times New Roman CYR" w:hAnsi="Times New Roman CYR"/>
          <w:b w:val="false"/>
          <w:bCs w:val="false"/>
          <w:sz w:val="28"/>
          <w:lang w:val="ru-RU"/>
        </w:rPr>
        <w:t xml:space="preserve">Об утверждении муниципальной программы </w:t>
      </w:r>
      <w:r>
        <w:rPr>
          <w:b w:val="false"/>
          <w:bCs w:val="false"/>
          <w:sz w:val="28"/>
          <w:lang w:val="en-US"/>
        </w:rPr>
        <w:t>«</w:t>
      </w:r>
      <w:r>
        <w:rPr>
          <w:rFonts w:ascii="Times New Roman CYR" w:hAnsi="Times New Roman CYR"/>
          <w:b w:val="false"/>
          <w:bCs w:val="false"/>
          <w:sz w:val="28"/>
          <w:lang w:val="ru-RU"/>
        </w:rPr>
        <w:t>Развитие субъектов малого и среднего предпринимательства в Куйбышевском сельском поселении Староминского района</w:t>
      </w:r>
      <w:r>
        <w:rPr>
          <w:b w:val="false"/>
          <w:bCs w:val="false"/>
          <w:sz w:val="28"/>
          <w:lang w:val="en-US"/>
        </w:rPr>
        <w:t>»</w:t>
      </w:r>
    </w:p>
    <w:p>
      <w:pPr>
        <w:pStyle w:val="Normal"/>
        <w:widowControl w:val="false"/>
        <w:ind w:firstLine="851"/>
        <w:jc w:val="both"/>
        <w:rPr>
          <w:szCs w:val="28"/>
        </w:rPr>
      </w:pPr>
      <w:r>
        <w:rPr>
          <w:szCs w:val="28"/>
        </w:rPr>
        <w:t>3. Специалисту 1 категории администрации Куйбышевского сельского поселения Офрим Е.Г. предусмотреть финансирование мероприятий муниципальной программы «Развитие субъектов малого и среднего предпринимательства Куйбышевского сельского поселения Староминского района» в бюджете Куйбышевского сельского поселения Староминского  район  на 2025- 2027 годов.</w:t>
      </w:r>
    </w:p>
    <w:p>
      <w:pPr>
        <w:pStyle w:val="Normal"/>
        <w:widowControl w:val="false"/>
        <w:ind w:firstLine="851"/>
        <w:jc w:val="both"/>
        <w:rPr>
          <w:szCs w:val="28"/>
        </w:rPr>
      </w:pPr>
      <w:r>
        <w:rPr>
          <w:szCs w:val="28"/>
        </w:rPr>
        <w:t>4.Специалисту 1 категории администрации Куйбышевского сельского поселения Офрим Е.Г. разместить настоящее постановление на официальном сайте администрации Куйбышевского сельского поселения Староминского района и обнародовать.</w:t>
      </w:r>
    </w:p>
    <w:p>
      <w:pPr>
        <w:pStyle w:val="Normal"/>
        <w:widowControl w:val="false"/>
        <w:ind w:firstLine="851"/>
        <w:jc w:val="both"/>
        <w:rPr>
          <w:szCs w:val="28"/>
        </w:rPr>
      </w:pPr>
      <w:r>
        <w:rPr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widowControl w:val="false"/>
        <w:ind w:firstLine="851"/>
        <w:jc w:val="both"/>
        <w:rPr>
          <w:szCs w:val="28"/>
        </w:rPr>
      </w:pPr>
      <w:r>
        <w:rPr>
          <w:szCs w:val="28"/>
        </w:rPr>
        <w:t>6. Настоящее постановление вступает в силу со дня его  обнародования.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  <w:bookmarkStart w:id="1" w:name="sub_4_Copy_1"/>
      <w:bookmarkStart w:id="2" w:name="sub_4_Copy_1"/>
      <w:bookmarkEnd w:id="2"/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Куйбышевского сельского поселения</w:t>
      </w:r>
    </w:p>
    <w:p>
      <w:pPr>
        <w:pStyle w:val="Style16"/>
        <w:tabs>
          <w:tab w:val="clear" w:pos="708"/>
          <w:tab w:val="left" w:pos="5904" w:leader="none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  <w:tab/>
        <w:t xml:space="preserve">                      С.В. Демчук</w:t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type w:val="nextPage"/>
          <w:pgSz w:w="11906" w:h="16838"/>
          <w:pgMar w:left="1701" w:right="1134" w:gutter="0" w:header="567" w:top="851" w:footer="567" w:bottom="851"/>
          <w:pgNumType w:start="1" w:fmt="decimal"/>
          <w:formProt w:val="false"/>
          <w:titlePg/>
          <w:textDirection w:val="lrTb"/>
          <w:docGrid w:type="default" w:linePitch="381" w:charSpace="0"/>
        </w:sectPr>
        <w:pStyle w:val="Style16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27"/>
        <w:gridCol w:w="4926"/>
      </w:tblGrid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false"/>
              <w:ind w:left="0" w:hanging="0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Куйбышевского сельского поселения Староминского район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от                         №</w:t>
            </w:r>
            <w:bookmarkStart w:id="3" w:name="_GoBack"/>
            <w:bookmarkEnd w:id="3"/>
          </w:p>
          <w:p>
            <w:pPr>
              <w:pStyle w:val="Normal"/>
              <w:widowControl w:val="false"/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jc w:val="center"/>
        <w:rPr>
          <w:color w:val="FF0000"/>
          <w:szCs w:val="28"/>
        </w:rPr>
      </w:pPr>
      <w:r>
        <w:rPr>
          <w:color w:val="FF0000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Куйбышевского сельского поселения Староминского района</w:t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«Развитие субъектов малого и среднего предпринимательства Куйбышевского сельского поселения Староминского района»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Куйбышевского сельского поселения Староминского района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«Развитие субъектов малого и среднего предпринимательства Куйбышевского сельского поселения Староминского района» </w:t>
      </w:r>
    </w:p>
    <w:p>
      <w:pPr>
        <w:pStyle w:val="Normal"/>
        <w:ind w:left="540" w:hanging="0"/>
        <w:rPr>
          <w:szCs w:val="28"/>
        </w:rPr>
      </w:pPr>
      <w:r>
        <w:rPr>
          <w:szCs w:val="28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51"/>
        <w:gridCol w:w="5336"/>
      </w:tblGrid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муниципальная программа Куйбышевского сельского поселения Староминского  района «Развитие субъектов малого и среднего предпринимательства Куйбышевского сельского поселения Староминского района» далее – муниципальная программа)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администрация Куйбышевского сельского поселения  Староминского района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Координаторы подпрограмм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Администрация Куйбышевского сельского поселения Староминского район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Цели муниципальной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6" w:type="dxa"/>
            <w:tcBorders/>
          </w:tcPr>
          <w:p>
            <w:pPr>
              <w:pStyle w:val="ConsPlusNonformat"/>
              <w:widowControl w:val="false"/>
              <w:suppressAutoHyphens w:val="false"/>
              <w:snapToGrid w:val="false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цели муниципальной программы – </w:t>
            </w:r>
            <w:r>
              <w:rPr>
                <w:rFonts w:cs="Times New Roman" w:ascii="Times New Roman" w:hAnsi="Times New Roman"/>
                <w:spacing w:val="-8"/>
                <w:sz w:val="28"/>
                <w:szCs w:val="28"/>
              </w:rPr>
              <w:t>повышение темпов развития малого и среднего предпринимательства, как одного из факторов социально-экономического развития Куйбышевского сельского поселения Староминского района;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19"/>
              <w:outlineLvl w:val="0"/>
              <w:rPr>
                <w:szCs w:val="28"/>
              </w:rPr>
            </w:pPr>
            <w:r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>
            <w:pPr>
              <w:pStyle w:val="Tabl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участия субъектов малого и среднего предпринимательства в формировании основных показателей социально-экономического развития Куйбышевского сельского поселения </w:t>
            </w:r>
            <w:r>
              <w:rPr>
                <w:bCs/>
                <w:sz w:val="28"/>
                <w:szCs w:val="28"/>
              </w:rPr>
              <w:t>Староминского района</w:t>
            </w:r>
            <w:r>
              <w:rPr>
                <w:sz w:val="28"/>
                <w:szCs w:val="28"/>
              </w:rPr>
              <w:t xml:space="preserve"> (производство товаров, оказание услуг, чистые налоги);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  <w:highlight w:val="green"/>
              </w:rPr>
            </w:pPr>
            <w:r>
              <w:rPr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Задачи муниципальной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увеличение числа субъектов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развитие инфраструктуры поддержки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>
            <w:pPr>
              <w:pStyle w:val="ConsPlusNonformat"/>
              <w:widowControl w:val="false"/>
              <w:suppressAutoHyphens w:val="false"/>
              <w:snapToGrid w:val="false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8"/>
                <w:sz w:val="28"/>
                <w:szCs w:val="28"/>
              </w:rPr>
              <w:t>обеспечение конкурентоспособности продукции, товаров, услуг субъектов малого и среднего предпринимательства на внутреннем и внешних рынках;</w:t>
            </w:r>
          </w:p>
          <w:p>
            <w:pPr>
              <w:pStyle w:val="ConsPlusNonformat"/>
              <w:widowControl w:val="false"/>
              <w:suppressAutoHyphens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8"/>
                <w:sz w:val="28"/>
                <w:szCs w:val="28"/>
              </w:rPr>
              <w:t>развитие кредитно-финансовых механизмов поддержки субъектов малого и среднего предпринимательства, развитие микрофинансирования;</w:t>
            </w:r>
          </w:p>
          <w:p>
            <w:pPr>
              <w:pStyle w:val="2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  <w:t>пропаганда и популяризация предпринимательской деятельности;</w:t>
            </w:r>
          </w:p>
          <w:p>
            <w:pPr>
              <w:pStyle w:val="ConsPlusNonformat"/>
              <w:widowControl w:val="false"/>
              <w:suppressAutoHyphens w:val="false"/>
              <w:snapToGrid w:val="false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8"/>
                <w:sz w:val="28"/>
                <w:szCs w:val="28"/>
              </w:rPr>
              <w:t>поддержка субъектов малого и среднего предпринимательства Куйбышевского сельского поселения Староминского  района, имуществляющих инновационную деятельность;</w:t>
            </w:r>
          </w:p>
          <w:p>
            <w:pPr>
              <w:pStyle w:val="ConsPlusNonformat"/>
              <w:widowControl w:val="false"/>
              <w:suppressAutoHyphens w:val="false"/>
              <w:snapToGrid w:val="false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>
            <w:pPr>
              <w:pStyle w:val="ConsPlusNonformat"/>
              <w:widowControl w:val="false"/>
              <w:suppressAutoHyphens w:val="false"/>
              <w:snapToGrid w:val="false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доходов и повышение уровня социальной защищенности работников малых и средних предприятий)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доля субъектов малого и среднего предпринимательства в общем количестве хозяйствующих субъектов;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доля оборота субъектов малого и среднего предпринимательства в общем обороте всех хозяйствующих субъектов;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  <w:highlight w:val="green"/>
              </w:rPr>
            </w:pPr>
            <w:r>
              <w:rPr>
                <w:bCs w:val="false"/>
              </w:rPr>
              <w:t>доля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хозяйствующих субъектов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Этапы и сроки реализации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Этапы не предусмотрены, сроки реализации муниципальной программы  2025 - 2027 годы</w:t>
            </w:r>
          </w:p>
        </w:tc>
      </w:tr>
      <w:tr>
        <w:trPr/>
        <w:tc>
          <w:tcPr>
            <w:tcW w:w="4151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36" w:type="dxa"/>
            <w:tcBorders/>
          </w:tcPr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Объем финансирования муниципальной программы 30 000 рублей: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бюджет Куйбышевского сельского поселения Староминского района: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2025 год – 10 000 рублей,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2026 год – 10 000 рублей,</w:t>
            </w:r>
          </w:p>
          <w:p>
            <w:pPr>
              <w:pStyle w:val="Normal"/>
              <w:widowControl w:val="false"/>
              <w:overflowPunct w:val="false"/>
              <w:rPr>
                <w:szCs w:val="28"/>
              </w:rPr>
            </w:pPr>
            <w:r>
              <w:rPr>
                <w:szCs w:val="28"/>
              </w:rPr>
              <w:t>2027 год – 10 000 рублей;</w:t>
            </w:r>
          </w:p>
        </w:tc>
      </w:tr>
    </w:tbl>
    <w:p>
      <w:pPr>
        <w:pStyle w:val="Normal"/>
        <w:ind w:left="-180" w:hanging="0"/>
        <w:rPr>
          <w:szCs w:val="28"/>
        </w:rPr>
      </w:pPr>
      <w:r>
        <w:rPr>
          <w:szCs w:val="28"/>
        </w:rPr>
      </w:r>
    </w:p>
    <w:p>
      <w:pPr>
        <w:pStyle w:val="1"/>
        <w:keepNext w:val="false"/>
        <w:widowControl w:val="false"/>
        <w:numPr>
          <w:ilvl w:val="0"/>
          <w:numId w:val="1"/>
        </w:numPr>
        <w:jc w:val="center"/>
        <w:rPr>
          <w:szCs w:val="28"/>
          <w:shd w:fill="FFFFFF" w:val="clear"/>
        </w:rPr>
      </w:pPr>
      <w:r>
        <w:rPr>
          <w:szCs w:val="28"/>
          <w:shd w:fill="FFFFFF" w:val="clear"/>
        </w:rPr>
        <w:t xml:space="preserve">Характеристика текущего состояния и прогноз развития экономики, </w:t>
      </w:r>
      <w:r>
        <w:rPr>
          <w:szCs w:val="28"/>
        </w:rPr>
        <w:t>малого и среднего бизнеса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Малое и среднее предпринимательство играет значительную роль в социально-экономической структуре нашего поселения. Оно присутствует практически во всех отраслях экономики. Деятельность малого и среднего предпринимательства оказывает существенное влияние на социально-экономическое развитие территорий: создает конкурентную рыночную среду, обеспечивает занятость населения, смягчая социальные проблемы. В соответствии со стратегией социально-экономического развития Куйбышевского сельского поселения Староминского района приоритетными направлениями в развитии малого и среднего предпринимательства являются: оказание бытовых услуг населению, потребительский рынок. Развитие малого и среднего предпринимательства в данных сферах позволит увеличить долю малого и среднего предпринимательства в приоритетных направлениях экономического развития поселения, обеспечить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так же долю работающих на малых и средних предприятиях в общей численности занятых в экономике поселения.</w:t>
      </w:r>
    </w:p>
    <w:p>
      <w:pPr>
        <w:pStyle w:val="Normal"/>
        <w:ind w:firstLine="709"/>
        <w:jc w:val="both"/>
        <w:rPr>
          <w:color w:val="auto"/>
          <w:szCs w:val="28"/>
        </w:rPr>
      </w:pPr>
      <w:r>
        <w:rPr>
          <w:szCs w:val="28"/>
        </w:rPr>
        <w:tab/>
      </w:r>
      <w:r>
        <w:rPr>
          <w:rFonts w:cs="Tahoma" w:ascii="Tahoma" w:hAnsi="Tahoma"/>
          <w:color w:val="000000"/>
          <w:sz w:val="16"/>
          <w:szCs w:val="16"/>
          <w:shd w:fill="FFFFFF" w:val="clear"/>
        </w:rPr>
        <w:t> </w:t>
      </w:r>
      <w:r>
        <w:rPr>
          <w:rFonts w:cs="Tahoma" w:ascii="Times New Roman CYR" w:hAnsi="Times New Roman CYR"/>
          <w:color w:val="000000"/>
          <w:sz w:val="28"/>
          <w:szCs w:val="28"/>
          <w:shd w:fill="FFFFFF" w:val="clear"/>
        </w:rPr>
        <w:t xml:space="preserve">По </w:t>
      </w:r>
      <w:r>
        <w:rPr>
          <w:rFonts w:ascii="Times New Roman CYR" w:hAnsi="Times New Roman CYR"/>
          <w:sz w:val="28"/>
        </w:rPr>
        <w:t>состоянию на 01 июля 2024 года общее количество субъектов малого и среднего предпринимательства составило 20 единиц.</w:t>
      </w:r>
      <w:r>
        <w:rPr>
          <w:rFonts w:ascii="Arial CYR" w:hAnsi="Arial CYR"/>
          <w:color w:val="000000"/>
          <w:sz w:val="21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На территории Куйбышевского сельского поселения расположено 8 стационарных объектов розничной торговли и 6 предпринимателей осуществляющих грузоперевозки.</w:t>
      </w:r>
    </w:p>
    <w:p>
      <w:pPr>
        <w:pStyle w:val="Normal"/>
        <w:spacing w:lineRule="auto" w:line="240"/>
        <w:jc w:val="both"/>
        <w:rPr>
          <w:lang w:val="en-US"/>
        </w:rPr>
      </w:pPr>
      <w:r>
        <w:rPr>
          <w:color w:val="000000"/>
          <w:sz w:val="28"/>
          <w:highlight w:val="white"/>
          <w:lang w:val="en-US"/>
        </w:rPr>
        <w:tab/>
      </w:r>
      <w:r>
        <w:rPr>
          <w:rFonts w:ascii="Times New Roman CYR" w:hAnsi="Times New Roman CYR"/>
          <w:color w:val="000000"/>
          <w:sz w:val="28"/>
          <w:highlight w:val="white"/>
          <w:lang w:val="ru-RU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1000 человек населения – 36.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На развитие малого и среднего предпринимательства значительное влияние оказывают существующая в стране экономическая ситуация и связанные с ней общие для всего края проблемы: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недостаток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сложности доступа к ресурсам коммерческих банков, недостаточность собственного залогового обеспечения, слаборазвитые механизмы самофинансирования;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наличие административных барьеров при осуществлении деятельности субъектов малого и среднего предпринимательства.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Куйбышевского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center"/>
        <w:rPr>
          <w:b/>
          <w:szCs w:val="28"/>
          <w:shd w:fill="FFFFFF" w:val="clear"/>
        </w:rPr>
      </w:pPr>
      <w:r>
        <w:rPr>
          <w:b/>
          <w:szCs w:val="28"/>
        </w:rPr>
        <w:t>Цели, задачи и целевые показатели, сроки и этапы реализации</w:t>
      </w:r>
    </w:p>
    <w:p>
      <w:pPr>
        <w:pStyle w:val="Normal"/>
        <w:spacing w:before="0" w:after="0"/>
        <w:contextualSpacing/>
        <w:jc w:val="center"/>
        <w:rPr>
          <w:b/>
          <w:szCs w:val="28"/>
          <w:shd w:fill="FFFFFF" w:val="clear"/>
        </w:rPr>
      </w:pPr>
      <w:r>
        <w:rPr>
          <w:b/>
          <w:szCs w:val="28"/>
        </w:rPr>
        <w:t>муниципальной</w:t>
      </w:r>
      <w:r>
        <w:rPr>
          <w:b/>
          <w:szCs w:val="28"/>
          <w:shd w:fill="FFFFFF" w:val="clear"/>
        </w:rPr>
        <w:t xml:space="preserve"> программы</w:t>
      </w:r>
    </w:p>
    <w:p>
      <w:pPr>
        <w:pStyle w:val="Normal"/>
        <w:spacing w:before="0" w:after="0"/>
        <w:contextualSpacing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В соответствии со стратегическими приоритетами формируется цель программы – обеспечение комплексного, сбалансированного и устойчивого экономического развития Куйбышевского сельского поселения. Достижение поставленной цели требует формирование комплексного подхода в государственном управлении, скоординированных по ресурсам, срокам исполнителям и результатам мероприятий для решения следующих задач: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увеличение числа субъектов малого и среднего предпринимательства;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совершенствование внешней среды для развития малого и среднего предпринимательства;</w:t>
      </w:r>
    </w:p>
    <w:p>
      <w:pPr>
        <w:pStyle w:val="Normal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предпринимательства;</w:t>
      </w:r>
    </w:p>
    <w:p>
      <w:pPr>
        <w:pStyle w:val="Normal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пропаганда и популяризация предпринимательской деятельности.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r>
        <w:fldChar w:fldCharType="begin"/>
      </w:r>
      <w:r>
        <w:rPr>
          <w:szCs w:val="28"/>
        </w:rPr>
        <w:instrText xml:space="preserve"> HYPERLINK "../../%D0%A0%D0%B0%D1%81%D1%81%D0%B2%D0%B5%D1%82/AppData/Local/Temp/Temp1_%D0%9F%D1%80%D0%BE%D0%B3%D1%80%D0%B0%D0%BC%D0%BC%D0%B0%20%D0%BF%D0%BE%20%D0%9C%D0%91%20%D1%80%D0%B0%D0%B9%D0%BE%D0%BD.zip/45016082017.doc" \l "sub_10000"</w:instrText>
      </w:r>
      <w:r>
        <w:rPr>
          <w:szCs w:val="28"/>
        </w:rPr>
        <w:fldChar w:fldCharType="separate"/>
      </w:r>
      <w:r>
        <w:rPr>
          <w:szCs w:val="28"/>
        </w:rPr>
        <w:t>таблица №</w:t>
      </w:r>
      <w:r>
        <w:rPr>
          <w:szCs w:val="28"/>
        </w:rPr>
        <w:fldChar w:fldCharType="end"/>
      </w:r>
      <w:r>
        <w:rPr>
          <w:szCs w:val="28"/>
        </w:rPr>
        <w:t xml:space="preserve"> 1).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В ходе исполнения муниципальной программы будет производиться корректировка основных параметров муниципальной программы с учетом тенденций развития соответствующей отрасли.</w:t>
      </w:r>
    </w:p>
    <w:p>
      <w:pPr>
        <w:pStyle w:val="Normal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Таблица № 1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tbl>
      <w:tblPr>
        <w:tblW w:w="10602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3229"/>
        <w:gridCol w:w="174"/>
        <w:gridCol w:w="1133"/>
        <w:gridCol w:w="141"/>
        <w:gridCol w:w="1345"/>
        <w:gridCol w:w="422"/>
        <w:gridCol w:w="1257"/>
        <w:gridCol w:w="2191"/>
      </w:tblGrid>
      <w:tr>
        <w:trPr>
          <w:tblHeader w:val="true"/>
          <w:trHeight w:val="7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  <w:t>Наименование целевого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  <w:t>показателя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  <w:t>Единица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  <w:t>измерения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  <w:t>Значение показателей</w:t>
            </w:r>
          </w:p>
        </w:tc>
      </w:tr>
      <w:tr>
        <w:trPr>
          <w:trHeight w:val="386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34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127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/>
              <w:t>2027 год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trHeight w:val="25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  <w:r>
              <w:rPr>
                <w:i/>
              </w:rPr>
              <w:t>.</w:t>
            </w:r>
          </w:p>
        </w:tc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«Поддержка и развитие малого и среднего предпринимательства в Куйбышевском сельском поселении Староминского района»</w:t>
            </w:r>
          </w:p>
        </w:tc>
      </w:tr>
      <w:tr>
        <w:trPr>
          <w:trHeight w:val="25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pacing w:val="-8"/>
                <w:szCs w:val="28"/>
                <w:lang w:eastAsia="ar-SA"/>
              </w:rPr>
            </w:pPr>
            <w:r>
              <w:rPr/>
              <w:t>Цель: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повышение темпов развития малого и среднего предпринимательства, как одного из факторов социально-экономического развития Куйбышевского сельского поселения Староминского района;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19"/>
              <w:jc w:val="both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- обеспечение благоприятных условий для развития субъектов малого и среднего предпринимательства;</w:t>
            </w:r>
          </w:p>
          <w:p>
            <w:pPr>
              <w:pStyle w:val="Normal"/>
              <w:widowControl w:val="false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обеспечение конкурентоспособности субъектов малого и среднего предпринимательства;</w:t>
            </w:r>
          </w:p>
          <w:p>
            <w:pPr>
              <w:pStyle w:val="Normal"/>
              <w:widowControl w:val="false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Куйбышевского  сельского поселения </w:t>
            </w:r>
            <w:r>
              <w:rPr>
                <w:bCs w:val="false"/>
                <w:lang w:eastAsia="ar-SA"/>
              </w:rPr>
              <w:t>Староминского района</w:t>
            </w:r>
            <w:r>
              <w:rPr>
                <w:lang w:eastAsia="ar-SA"/>
              </w:rPr>
              <w:t xml:space="preserve"> (производство товаров, оказание услуг, чистые налоги);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      </w:r>
          </w:p>
        </w:tc>
      </w:tr>
      <w:tr>
        <w:trPr>
          <w:trHeight w:val="25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Задача:</w:t>
            </w:r>
          </w:p>
          <w:p>
            <w:pPr>
              <w:pStyle w:val="Normal"/>
              <w:widowControl w:val="false"/>
              <w:jc w:val="both"/>
              <w:rPr>
                <w:lang w:eastAsia="ar-SA"/>
              </w:rPr>
            </w:pPr>
            <w:r>
              <w:rPr/>
              <w:t xml:space="preserve">- </w:t>
            </w:r>
            <w:r>
              <w:rPr>
                <w:lang w:eastAsia="ar-SA"/>
              </w:rPr>
              <w:t>увеличение числа субъектов малого и среднего предпринимательства;</w:t>
            </w:r>
          </w:p>
          <w:p>
            <w:pPr>
              <w:pStyle w:val="Normal"/>
              <w:widowControl w:val="false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совершенствование внешней среды для развития малого и среднего предпринимательства;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/>
            </w:pPr>
            <w:r>
              <w:rPr/>
              <w:t>- пропаганда и популяризация предпринимательской деятельности.</w:t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Целевой показатель: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Численность занятых в малом и среднем предпринимательстве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</w:t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Целевой показатель: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субъектов малого и среднего предпринимательства, получивших финансовую поддержку (включая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участвующих в выставочно-ярмарочных мероприятиях)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Целевой показатель: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Проведение заседаний Совета по развитию малого и среднего предпринимательства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Целевой показатель: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консультаций, оказанных по вопросам предпринимательства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1"/>
        </w:numPr>
        <w:jc w:val="center"/>
        <w:rPr>
          <w:b/>
          <w:color w:val="2D2D2D"/>
          <w:szCs w:val="28"/>
          <w:shd w:fill="FFFFFF" w:val="clear"/>
        </w:rPr>
      </w:pPr>
      <w:r>
        <w:rPr>
          <w:b/>
          <w:color w:val="2D2D2D"/>
          <w:szCs w:val="28"/>
          <w:shd w:fill="FFFFFF" w:val="clear"/>
        </w:rPr>
        <w:t>Перечень и краткое описание мероприятий муниципальной программы</w:t>
      </w:r>
    </w:p>
    <w:p>
      <w:pPr>
        <w:pStyle w:val="Normal"/>
        <w:ind w:left="502" w:hanging="0"/>
        <w:rPr>
          <w:b/>
          <w:color w:val="2D2D2D"/>
          <w:szCs w:val="28"/>
          <w:shd w:fill="FFFFFF" w:val="clear"/>
        </w:rPr>
      </w:pPr>
      <w:r>
        <w:rPr>
          <w:b/>
          <w:color w:val="2D2D2D"/>
          <w:szCs w:val="28"/>
          <w:shd w:fill="FFFFFF" w:val="clear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2025 года по 2027 год включительно.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2025-2027 годах в зависимости от внешних и внутренних факторов.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>
      <w:p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701" w:right="567" w:gutter="0" w:header="1134" w:top="1191" w:footer="709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ind w:left="502" w:hanging="0"/>
        <w:jc w:val="center"/>
        <w:rPr>
          <w:b/>
          <w:color w:val="2D2D2D"/>
          <w:szCs w:val="28"/>
          <w:shd w:fill="FFFFFF" w:val="clear"/>
        </w:rPr>
      </w:pPr>
      <w:r>
        <w:rPr>
          <w:b/>
          <w:color w:val="2D2D2D"/>
          <w:szCs w:val="28"/>
          <w:shd w:fill="FFFFFF" w:val="clear"/>
        </w:rPr>
        <w:t>Перечень основных мероприятий программы</w:t>
      </w:r>
    </w:p>
    <w:p>
      <w:pPr>
        <w:pStyle w:val="Normal"/>
        <w:jc w:val="center"/>
        <w:rPr>
          <w:b/>
          <w:bCs w:val="false"/>
          <w:szCs w:val="28"/>
        </w:rPr>
      </w:pPr>
      <w:r>
        <w:rPr>
          <w:b/>
          <w:szCs w:val="28"/>
        </w:rPr>
        <w:t>«П</w:t>
      </w:r>
      <w:r>
        <w:rPr>
          <w:b/>
          <w:bCs w:val="false"/>
          <w:szCs w:val="28"/>
        </w:rPr>
        <w:t>оддержка и развитие малого и среднего предпринимательства в Куйбышевского сельском поселении Староминского района»</w:t>
      </w:r>
    </w:p>
    <w:p>
      <w:pPr>
        <w:pStyle w:val="Normal"/>
        <w:jc w:val="center"/>
        <w:rPr>
          <w:b/>
          <w:color w:val="2D2D2D"/>
          <w:szCs w:val="28"/>
          <w:shd w:fill="FFFFFF" w:val="clear"/>
        </w:rPr>
      </w:pPr>
      <w:r>
        <w:rPr>
          <w:b/>
          <w:color w:val="2D2D2D"/>
          <w:szCs w:val="28"/>
          <w:shd w:fill="FFFFFF" w:val="clear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Таблица № 2</w:t>
      </w:r>
    </w:p>
    <w:tbl>
      <w:tblPr>
        <w:tblW w:w="1502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3"/>
        <w:gridCol w:w="3125"/>
        <w:gridCol w:w="1842"/>
        <w:gridCol w:w="851"/>
        <w:gridCol w:w="338"/>
        <w:gridCol w:w="840"/>
        <w:gridCol w:w="141"/>
        <w:gridCol w:w="1121"/>
        <w:gridCol w:w="278"/>
        <w:gridCol w:w="1110"/>
        <w:gridCol w:w="2555"/>
        <w:gridCol w:w="2120"/>
      </w:tblGrid>
      <w:tr>
        <w:trPr>
          <w:trHeight w:val="518" w:hRule="atLeast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/>
            </w:pPr>
            <w:r>
              <w:rPr>
                <w:color w:val="2D2D2D"/>
                <w:shd w:fill="FFFFFF" w:val="clear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/>
            </w:pPr>
            <w:r>
              <w:rPr>
                <w:color w:val="2D2D2D"/>
                <w:shd w:fill="FFFFFF" w:val="clear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>
                <w:color w:val="2D2D2D"/>
                <w:shd w:fill="FFFFFF" w:val="clear"/>
              </w:rPr>
            </w:pPr>
            <w:r>
              <w:rPr>
                <w:color w:val="2D2D2D"/>
                <w:shd w:fill="FFFFFF" w:val="clear"/>
              </w:rPr>
              <w:t>Объем финансирования,</w:t>
            </w:r>
          </w:p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>
                <w:color w:val="2D2D2D"/>
                <w:shd w:fill="FFFFFF" w:val="clear"/>
              </w:rPr>
            </w:pPr>
            <w:r>
              <w:rPr>
                <w:color w:val="2D2D2D"/>
                <w:shd w:fill="FFFFFF" w:val="clear"/>
              </w:rPr>
              <w:t>всего</w:t>
            </w:r>
          </w:p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/>
            </w:pPr>
            <w:r>
              <w:rPr>
                <w:color w:val="2D2D2D"/>
                <w:shd w:fill="FFFFFF" w:val="clear"/>
              </w:rPr>
              <w:t>(тыс. руб.)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>
                <w:color w:val="2D2D2D"/>
                <w:shd w:fill="FFFFFF" w:val="clear"/>
              </w:rPr>
            </w:pPr>
            <w:r>
              <w:rPr/>
              <w:t>В том числе по годам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113" w:right="-57" w:hanging="0"/>
              <w:jc w:val="center"/>
              <w:rPr/>
            </w:pPr>
            <w:r>
              <w:rPr>
                <w:color w:val="2D2D2D"/>
                <w:shd w:fill="FFFFFF" w:val="clear"/>
              </w:rPr>
              <w:t>Непосредственный результат реализации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16"/>
              <w:ind w:left="-113" w:right="-57" w:hanging="0"/>
              <w:jc w:val="center"/>
              <w:textAlignment w:val="baseline"/>
              <w:rPr/>
            </w:pPr>
            <w:r>
              <w:rPr>
                <w:shd w:fill="FFFFFF" w:val="clear"/>
              </w:rPr>
              <w:t>Участник муниципальной программы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2025год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2026 год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2027 год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</w:tr>
      <w:tr>
        <w:trPr>
          <w:trHeight w:val="571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4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6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1.</w:t>
            </w:r>
          </w:p>
        </w:tc>
        <w:tc>
          <w:tcPr>
            <w:tcW w:w="9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34" w:leader="none"/>
              </w:tabs>
              <w:spacing w:lineRule="auto" w:line="216"/>
              <w:jc w:val="both"/>
              <w:rPr/>
            </w:pPr>
            <w:r>
              <w:rPr/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Администрация Куйбышевского  сельского поселения Староминского района</w:t>
            </w:r>
          </w:p>
        </w:tc>
      </w:tr>
      <w:tr>
        <w:trPr>
          <w:trHeight w:val="411" w:hRule="atLeast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2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  <w:t>Организация и создание условий для проведения выставочно-ярмарочных мероприятий, обеспечение участия субъектов малого и среднего предпринимательства в выставочно-ярмарочных мероприятиях.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30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10,0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10,0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10,0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Участие, в год, не менее 1 субъекта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Администрация Куйбышевского  сельского поселения Староминского района</w:t>
            </w:r>
          </w:p>
        </w:tc>
      </w:tr>
      <w:tr>
        <w:trPr>
          <w:trHeight w:val="290" w:hRule="atLeast"/>
        </w:trPr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1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3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малого и среднего предпринимательства в выставочно-</w:t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/>
              <w:t>ярмарочных мероприятиях.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30,0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10,0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10,0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10,0</w:t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3.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  <w:t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предпринимательства.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Администрация Куйбышевского  сельского поселения Староминского района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  <w:t>внебюджетныеисточники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412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4.</w:t>
            </w:r>
          </w:p>
        </w:tc>
        <w:tc>
          <w:tcPr>
            <w:tcW w:w="9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Консультационная помощь.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Администрация Куйбышевского  сельского поселения Староминского района</w:t>
            </w:r>
          </w:p>
        </w:tc>
      </w:tr>
      <w:tr>
        <w:trPr>
          <w:trHeight w:val="1983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5.</w:t>
            </w:r>
          </w:p>
        </w:tc>
        <w:tc>
          <w:tcPr>
            <w:tcW w:w="9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/>
            </w:pPr>
            <w:r>
              <w:rPr/>
              <w:t>Проведение консультаций: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по вопросам предоставления в аренду земельных участков.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Консультационная помощь.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Администрация Куйбышевского  сельского поселения Староминского района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6.</w:t>
            </w:r>
          </w:p>
        </w:tc>
        <w:tc>
          <w:tcPr>
            <w:tcW w:w="9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/>
            </w:pPr>
            <w:r>
              <w:rPr/>
              <w:t>Осуществление информационно-методической поддержки субъектов малого и среднего предпринимательства на информационных ресурсах органов исполнительной власти.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Консультационная помощь.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Администрация Куйбышевского  сельского поселения Староминского района</w:t>
            </w:r>
          </w:p>
        </w:tc>
      </w:tr>
      <w:tr>
        <w:trPr>
          <w:trHeight w:val="1465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7.</w:t>
            </w:r>
          </w:p>
        </w:tc>
        <w:tc>
          <w:tcPr>
            <w:tcW w:w="9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Содействие деятельности координационного и совещательного совета по развитию малого и среднего предпринимательства при администрации Куйбышевского поселения.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Администрация Куйбышевского  сельского поселения Староминского района</w:t>
            </w:r>
          </w:p>
        </w:tc>
      </w:tr>
      <w:tr>
        <w:trPr>
          <w:trHeight w:val="424" w:hRule="atLeast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  <w:t>краевой бюджет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sectPr>
          <w:headerReference w:type="default" r:id="rId11"/>
          <w:headerReference w:type="first" r:id="rId12"/>
          <w:footerReference w:type="default" r:id="rId13"/>
          <w:footerReference w:type="first" r:id="rId14"/>
          <w:type w:val="nextPage"/>
          <w:pgSz w:orient="landscape" w:w="16838" w:h="11906"/>
          <w:pgMar w:left="1134" w:right="1134" w:gutter="0" w:header="1134" w:top="1191" w:footer="709" w:bottom="170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0" w:after="0"/>
        <w:ind w:left="502" w:hanging="0"/>
        <w:contextualSpacing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center"/>
        <w:rPr>
          <w:szCs w:val="28"/>
          <w:shd w:fill="FFFFFF" w:val="clear"/>
        </w:rPr>
      </w:pPr>
      <w:r>
        <w:rPr>
          <w:b/>
          <w:szCs w:val="28"/>
          <w:shd w:fill="FFFFFF" w:val="clear"/>
        </w:rPr>
        <w:t>Обоснование ресурсного обеспечения муниципальной программы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Финансирование муниципальной программы осуществляется за счет средств местного бюджета Куйбышевского сельского поселения.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 xml:space="preserve">Сведения об общем объеме финансирования муниципальной программы приведены в </w:t>
      </w:r>
      <w:r>
        <w:fldChar w:fldCharType="begin"/>
      </w:r>
      <w:r>
        <w:rPr>
          <w:szCs w:val="28"/>
        </w:rPr>
        <w:instrText xml:space="preserve"> HYPERLINK "../../%D0%A0%D0%B0%D1%81%D1%81%D0%B2%D0%B5%D1%82/AppData/Local/Temp/Temp1_%D0%9F%D1%80%D0%BE%D0%B3%D1%80%D0%B0%D0%BC%D0%BC%D0%B0%20%D0%BF%D0%BE%20%D0%9C%D0%91%20%D1%80%D0%B0%D0%B9%D0%BE%D0%BD.zip/45016082017.doc" \l "sub_70000"</w:instrText>
      </w:r>
      <w:r>
        <w:rPr>
          <w:szCs w:val="28"/>
        </w:rPr>
        <w:fldChar w:fldCharType="separate"/>
      </w:r>
      <w:r>
        <w:rPr>
          <w:szCs w:val="28"/>
        </w:rPr>
        <w:t>таблице</w:t>
      </w:r>
      <w:r>
        <w:rPr>
          <w:szCs w:val="28"/>
        </w:rPr>
        <w:fldChar w:fldCharType="end"/>
      </w:r>
      <w:r>
        <w:rPr>
          <w:szCs w:val="28"/>
        </w:rPr>
        <w:t xml:space="preserve"> 3.</w:t>
      </w:r>
    </w:p>
    <w:p>
      <w:pPr>
        <w:pStyle w:val="Normal"/>
        <w:ind w:firstLine="720"/>
        <w:jc w:val="right"/>
        <w:rPr>
          <w:szCs w:val="28"/>
        </w:rPr>
      </w:pPr>
      <w:r>
        <w:rPr>
          <w:szCs w:val="28"/>
        </w:rPr>
        <w:t>Таблица 3</w:t>
      </w:r>
    </w:p>
    <w:p>
      <w:pPr>
        <w:pStyle w:val="Normal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02"/>
        <w:gridCol w:w="2442"/>
        <w:gridCol w:w="1402"/>
        <w:gridCol w:w="1402"/>
        <w:gridCol w:w="1906"/>
      </w:tblGrid>
      <w:tr>
        <w:trPr>
          <w:trHeight w:val="322" w:hRule="atLeast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Источник финансирования муниципальной программы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>
        <w:trPr>
          <w:trHeight w:val="322" w:hRule="atLeast"/>
        </w:trPr>
        <w:tc>
          <w:tcPr>
            <w:tcW w:w="2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2025год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2026 год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2027 год</w:t>
            </w:r>
          </w:p>
        </w:tc>
      </w:tr>
      <w:tr>
        <w:trPr/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  <w:tr>
        <w:trPr/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бюджет Куйбышевского сельского поселения Староминского района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</w:tbl>
    <w:p>
      <w:pPr>
        <w:pStyle w:val="Normal"/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>
      <w:pPr>
        <w:pStyle w:val="Normal"/>
        <w:shd w:val="clear" w:color="auto" w:fill="FFFFFF"/>
        <w:jc w:val="both"/>
        <w:textAlignment w:val="baseline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center"/>
        <w:rPr>
          <w:szCs w:val="28"/>
          <w:shd w:fill="FFFFFF" w:val="clear"/>
        </w:rPr>
      </w:pPr>
      <w:r>
        <w:rPr>
          <w:b/>
          <w:szCs w:val="28"/>
          <w:shd w:fill="FFFFFF" w:val="clear"/>
        </w:rPr>
        <w:t>Методика оценки эффективности реализации муниципальной программы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6"/>
        <w:jc w:val="both"/>
        <w:rPr>
          <w:szCs w:val="28"/>
        </w:rPr>
      </w:pPr>
      <w:r>
        <w:rPr>
          <w:szCs w:val="28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рассчитывается на основании:</w:t>
      </w:r>
    </w:p>
    <w:p>
      <w:pPr>
        <w:pStyle w:val="Normal"/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степени достижения целей и решения задач муниципальной программы и основных мероприятий, включенных в муниципальную программу;</w:t>
      </w:r>
    </w:p>
    <w:p>
      <w:pPr>
        <w:pStyle w:val="Normal"/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степени соответствия запланированному уровню расходов и эффективности использования финансовых ресурсов;</w:t>
      </w:r>
    </w:p>
    <w:p>
      <w:pPr>
        <w:pStyle w:val="Normal"/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степени достижения целей и решения задач муниципальной программы.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проводится администрацией Куйбышевского сельского поселения в срок до 1 апреля года, следующего за отчетным на основе информации, необходимой для её проведения.</w:t>
      </w:r>
    </w:p>
    <w:p>
      <w:pPr>
        <w:pStyle w:val="Normal"/>
        <w:ind w:firstLine="720"/>
        <w:jc w:val="both"/>
        <w:rPr>
          <w:color w:val="auto"/>
          <w:szCs w:val="28"/>
        </w:rPr>
      </w:pPr>
      <w:r>
        <w:rPr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</w:t>
      </w:r>
      <w:r>
        <w:rPr>
          <w:color w:val="auto"/>
          <w:szCs w:val="28"/>
        </w:rPr>
        <w:t xml:space="preserve">согласно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утвержденного постановлением администрации Куйбышевского сельского поселения Староминского района от </w:t>
      </w:r>
      <w:r>
        <w:rPr>
          <w:color w:val="auto"/>
          <w:sz w:val="28"/>
          <w:szCs w:val="28"/>
        </w:rPr>
        <w:t>от 17.08. 2016 года № 125.</w:t>
      </w:r>
    </w:p>
    <w:p>
      <w:pPr>
        <w:pStyle w:val="Normal"/>
        <w:jc w:val="both"/>
        <w:rPr>
          <w:color w:val="993300"/>
          <w:szCs w:val="28"/>
        </w:rPr>
      </w:pPr>
      <w:r>
        <w:rPr>
          <w:color w:val="993300"/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center"/>
        <w:rPr>
          <w:b/>
          <w:szCs w:val="28"/>
          <w:shd w:fill="FFFFFF" w:val="clear"/>
        </w:rPr>
      </w:pPr>
      <w:r>
        <w:rPr>
          <w:b/>
          <w:szCs w:val="28"/>
          <w:shd w:fill="FFFFFF" w:val="clear"/>
        </w:rPr>
        <w:t>Механизм реализации муниципальной программы и контроль за ее выполнением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Куйбышевского сельского поселения Староминского района, которая: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программы. Для мониторинга реализации программы подготавливает и направляет в администрацию Куйбышевского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Куйбышевского сельского поселения Староминского района», утвержденного постановлением администрации Куйбышевского сельского поселения Староминского района </w:t>
      </w:r>
      <w:r>
        <w:rPr>
          <w:sz w:val="28"/>
          <w:szCs w:val="28"/>
          <w:lang w:eastAsia="ar-SA"/>
        </w:rPr>
        <w:t>от 17.08. 2016 года № 125</w:t>
      </w:r>
      <w:r>
        <w:rPr>
          <w:szCs w:val="28"/>
          <w:lang w:eastAsia="ar-SA"/>
        </w:rPr>
        <w:t xml:space="preserve">; 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Куйбышевского сельского поселения в разделе «Информация для субъектов малого и среднего предпринимательства».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Администрация Куйбышевского сельского поселения: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осуществляет полномочия, установленные муниципальной программой.</w:t>
      </w:r>
    </w:p>
    <w:p>
      <w:pPr>
        <w:pStyle w:val="Normal"/>
        <w:widowControl w:val="false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Куйбышевского сельского поселения Староминского района.</w:t>
      </w:r>
    </w:p>
    <w:p>
      <w:pPr>
        <w:pStyle w:val="Normal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1"/>
        <w:rPr>
          <w:b w:val="false"/>
          <w:szCs w:val="28"/>
          <w:shd w:fill="FFFFFF" w:val="clear"/>
        </w:rPr>
      </w:pPr>
      <w:r>
        <w:rPr>
          <w:b w:val="false"/>
          <w:szCs w:val="28"/>
          <w:shd w:fill="FFFFFF" w:val="clear"/>
        </w:rPr>
        <w:t>Глава Куйбышевского сельского поселения</w:t>
      </w:r>
    </w:p>
    <w:p>
      <w:pPr>
        <w:pStyle w:val="Normal"/>
        <w:rPr/>
      </w:pPr>
      <w:r>
        <w:rPr/>
        <w:t>Староминского района                                                                        С.В. Демчук</w:t>
      </w:r>
    </w:p>
    <w:p>
      <w:pPr>
        <w:pStyle w:val="Style21"/>
        <w:spacing w:before="0" w:after="0"/>
        <w:ind w:left="0" w:hanging="0"/>
        <w:rPr>
          <w:sz w:val="24"/>
          <w:szCs w:val="24"/>
        </w:rPr>
      </w:pPr>
      <w:r>
        <w:rPr/>
      </w:r>
    </w:p>
    <w:sectPr>
      <w:headerReference w:type="even" r:id="rId15"/>
      <w:headerReference w:type="default" r:id="rId16"/>
      <w:headerReference w:type="first" r:id="rId17"/>
      <w:footerReference w:type="default" r:id="rId18"/>
      <w:footerReference w:type="first" r:id="rId19"/>
      <w:type w:val="nextPage"/>
      <w:pgSz w:w="11906" w:h="16838"/>
      <w:pgMar w:left="1701" w:right="567" w:gutter="0" w:header="567" w:top="873" w:footer="567" w:bottom="62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5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452.3pt;margin-top:0.05pt;width:1.1pt;height:15.9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7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480.65pt;margin-top:0.05pt;width:1.1pt;height:15.9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9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727.25pt;margin-top:0.05pt;width:1.1pt;height:15.9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3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stroked="f" o:allowincell="f" style="position:absolute;margin-left:480.65pt;margin-top:0.05pt;width:1.1pt;height:15.9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1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hyphenationZone w:val="357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2cd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f2cdc"/>
    <w:pPr>
      <w:keepNext w:val="true"/>
      <w:outlineLvl w:val="0"/>
    </w:pPr>
    <w:rPr>
      <w:b/>
      <w:color w:val="auto"/>
      <w:szCs w:val="24"/>
    </w:rPr>
  </w:style>
  <w:style w:type="paragraph" w:styleId="2">
    <w:name w:val="Heading 2"/>
    <w:basedOn w:val="Normal"/>
    <w:next w:val="Normal"/>
    <w:link w:val="21"/>
    <w:uiPriority w:val="99"/>
    <w:qFormat/>
    <w:rsid w:val="00986743"/>
    <w:pPr>
      <w:keepNext w:val="true"/>
      <w:keepLines/>
      <w:spacing w:before="200" w:after="0"/>
      <w:outlineLvl w:val="1"/>
    </w:pPr>
    <w:rPr>
      <w:rFonts w:ascii="Cambria" w:hAnsi="Cambria"/>
      <w:b/>
      <w:bCs w:val="false"/>
      <w:color w:val="4F81BD"/>
      <w:sz w:val="26"/>
      <w:szCs w:val="26"/>
    </w:rPr>
  </w:style>
  <w:style w:type="paragraph" w:styleId="3">
    <w:name w:val="Heading 3"/>
    <w:basedOn w:val="Normal"/>
    <w:next w:val="Normal"/>
    <w:link w:val="31"/>
    <w:uiPriority w:val="99"/>
    <w:qFormat/>
    <w:rsid w:val="00986743"/>
    <w:pPr>
      <w:keepNext w:val="true"/>
      <w:outlineLvl w:val="2"/>
    </w:pPr>
    <w:rPr>
      <w:b/>
      <w:bCs w:val="false"/>
    </w:rPr>
  </w:style>
  <w:style w:type="paragraph" w:styleId="4">
    <w:name w:val="Heading 4"/>
    <w:basedOn w:val="Normal"/>
    <w:next w:val="Normal"/>
    <w:link w:val="41"/>
    <w:uiPriority w:val="99"/>
    <w:qFormat/>
    <w:rsid w:val="00ff2cdc"/>
    <w:pPr>
      <w:keepNext w:val="true"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Normal"/>
    <w:next w:val="Normal"/>
    <w:link w:val="51"/>
    <w:uiPriority w:val="99"/>
    <w:qFormat/>
    <w:rsid w:val="00ff2cdc"/>
    <w:pPr>
      <w:keepNext w:val="true"/>
      <w:jc w:val="both"/>
      <w:outlineLvl w:val="4"/>
    </w:pPr>
    <w:rPr>
      <w:bCs w:val="false"/>
      <w:color w:val="auto"/>
      <w:szCs w:val="20"/>
    </w:rPr>
  </w:style>
  <w:style w:type="paragraph" w:styleId="9">
    <w:name w:val="Heading 9"/>
    <w:basedOn w:val="Normal"/>
    <w:next w:val="Normal"/>
    <w:link w:val="91"/>
    <w:uiPriority w:val="99"/>
    <w:qFormat/>
    <w:rsid w:val="00ff2cdc"/>
    <w:pPr>
      <w:keepNext w:val="true"/>
      <w:jc w:val="center"/>
      <w:outlineLvl w:val="8"/>
    </w:pPr>
    <w:rPr>
      <w:b/>
      <w:color w:val="auto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86743"/>
    <w:rPr>
      <w:rFonts w:cs="Times New Roman"/>
      <w:b/>
      <w:bCs/>
      <w:sz w:val="24"/>
      <w:szCs w:val="24"/>
    </w:rPr>
  </w:style>
  <w:style w:type="character" w:styleId="21" w:customStyle="1">
    <w:name w:val="Заголовок 2 Знак"/>
    <w:uiPriority w:val="99"/>
    <w:semiHidden/>
    <w:qFormat/>
    <w:locked/>
    <w:rsid w:val="00986743"/>
    <w:rPr>
      <w:rFonts w:ascii="Cambria" w:hAnsi="Cambria" w:cs="Times New Roman"/>
      <w:b/>
      <w:color w:val="4F81BD"/>
      <w:sz w:val="26"/>
      <w:szCs w:val="26"/>
    </w:rPr>
  </w:style>
  <w:style w:type="character" w:styleId="31" w:customStyle="1">
    <w:name w:val="Заголовок 3 Знак"/>
    <w:uiPriority w:val="99"/>
    <w:qFormat/>
    <w:locked/>
    <w:rsid w:val="00986743"/>
    <w:rPr>
      <w:rFonts w:cs="Times New Roman"/>
      <w:b/>
      <w:color w:val="000000"/>
      <w:sz w:val="22"/>
      <w:szCs w:val="22"/>
    </w:rPr>
  </w:style>
  <w:style w:type="character" w:styleId="41" w:customStyle="1">
    <w:name w:val="Заголовок 4 Знак"/>
    <w:uiPriority w:val="99"/>
    <w:semiHidden/>
    <w:qFormat/>
    <w:locked/>
    <w:rsid w:val="003c72d9"/>
    <w:rPr>
      <w:rFonts w:ascii="Calibri" w:hAnsi="Calibri" w:cs="Times New Roman"/>
      <w:b/>
      <w:bCs/>
      <w:color w:val="000000"/>
      <w:sz w:val="28"/>
      <w:szCs w:val="28"/>
    </w:rPr>
  </w:style>
  <w:style w:type="character" w:styleId="51" w:customStyle="1">
    <w:name w:val="Заголовок 5 Знак"/>
    <w:uiPriority w:val="99"/>
    <w:semiHidden/>
    <w:qFormat/>
    <w:locked/>
    <w:rsid w:val="003c72d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91" w:customStyle="1">
    <w:name w:val="Заголовок 9 Знак"/>
    <w:uiPriority w:val="99"/>
    <w:semiHidden/>
    <w:qFormat/>
    <w:locked/>
    <w:rsid w:val="003c72d9"/>
    <w:rPr>
      <w:rFonts w:ascii="Cambria" w:hAnsi="Cambria" w:cs="Times New Roman"/>
      <w:bCs/>
      <w:color w:val="000000"/>
    </w:rPr>
  </w:style>
  <w:style w:type="character" w:styleId="Style3" w:customStyle="1">
    <w:name w:val="Основной текст Знак"/>
    <w:uiPriority w:val="99"/>
    <w:qFormat/>
    <w:locked/>
    <w:rsid w:val="00c02729"/>
    <w:rPr>
      <w:rFonts w:cs="Times New Roman"/>
      <w:color w:val="000000"/>
      <w:sz w:val="14"/>
      <w:szCs w:val="14"/>
      <w:shd w:fill="FFFFFF" w:val="clear"/>
    </w:rPr>
  </w:style>
  <w:style w:type="character" w:styleId="32" w:customStyle="1">
    <w:name w:val="Основной текст с отступом 3 Знак"/>
    <w:link w:val="BodyTextIndent3"/>
    <w:uiPriority w:val="99"/>
    <w:qFormat/>
    <w:locked/>
    <w:rsid w:val="00986743"/>
    <w:rPr>
      <w:rFonts w:cs="Times New Roman"/>
      <w:sz w:val="24"/>
    </w:rPr>
  </w:style>
  <w:style w:type="character" w:styleId="Style4" w:customStyle="1">
    <w:name w:val="Название Знак"/>
    <w:uiPriority w:val="99"/>
    <w:qFormat/>
    <w:locked/>
    <w:rsid w:val="00986743"/>
    <w:rPr>
      <w:rFonts w:cs="Times New Roman"/>
      <w:sz w:val="24"/>
    </w:rPr>
  </w:style>
  <w:style w:type="character" w:styleId="Style5" w:customStyle="1">
    <w:name w:val="Основной текст с отступом Знак"/>
    <w:uiPriority w:val="99"/>
    <w:qFormat/>
    <w:locked/>
    <w:rsid w:val="00986743"/>
    <w:rPr>
      <w:rFonts w:cs="Times New Roman"/>
      <w:bCs/>
      <w:color w:val="000000"/>
      <w:sz w:val="22"/>
      <w:szCs w:val="22"/>
    </w:rPr>
  </w:style>
  <w:style w:type="character" w:styleId="Style6" w:customStyle="1">
    <w:name w:val="Верхний колонтитул Знак"/>
    <w:uiPriority w:val="99"/>
    <w:qFormat/>
    <w:locked/>
    <w:rsid w:val="003e44ce"/>
    <w:rPr>
      <w:rFonts w:cs="Times New Roman"/>
      <w:bCs/>
      <w:color w:val="000000"/>
      <w:sz w:val="22"/>
      <w:szCs w:val="22"/>
    </w:rPr>
  </w:style>
  <w:style w:type="character" w:styleId="Pagenumber">
    <w:name w:val="page number"/>
    <w:uiPriority w:val="99"/>
    <w:qFormat/>
    <w:rsid w:val="00ff2cdc"/>
    <w:rPr>
      <w:rFonts w:cs="Times New Roman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3c72d9"/>
    <w:rPr>
      <w:rFonts w:cs="Times New Roman"/>
      <w:bCs/>
      <w:color w:val="000000"/>
      <w:sz w:val="28"/>
    </w:rPr>
  </w:style>
  <w:style w:type="character" w:styleId="Style7" w:customStyle="1">
    <w:name w:val="Нижний колонтитул Знак"/>
    <w:uiPriority w:val="99"/>
    <w:qFormat/>
    <w:locked/>
    <w:rsid w:val="00986743"/>
    <w:rPr>
      <w:rFonts w:cs="Times New Roman"/>
      <w:bCs/>
      <w:color w:val="000000"/>
      <w:sz w:val="22"/>
      <w:szCs w:val="22"/>
    </w:rPr>
  </w:style>
  <w:style w:type="character" w:styleId="23" w:customStyle="1">
    <w:name w:val="Основной текст с отступом 2 Знак"/>
    <w:link w:val="BodyTextIndent2"/>
    <w:uiPriority w:val="99"/>
    <w:qFormat/>
    <w:locked/>
    <w:rsid w:val="00986743"/>
    <w:rPr>
      <w:rFonts w:cs="Times New Roman"/>
      <w:bCs/>
      <w:color w:val="000000"/>
      <w:sz w:val="22"/>
      <w:szCs w:val="22"/>
    </w:rPr>
  </w:style>
  <w:style w:type="character" w:styleId="33" w:customStyle="1">
    <w:name w:val="Основной текст 3 Знак"/>
    <w:link w:val="BodyText3"/>
    <w:uiPriority w:val="99"/>
    <w:qFormat/>
    <w:locked/>
    <w:rsid w:val="00986743"/>
    <w:rPr>
      <w:rFonts w:cs="Times New Roman"/>
      <w:b/>
      <w:color w:val="000000"/>
      <w:sz w:val="27"/>
      <w:szCs w:val="27"/>
    </w:rPr>
  </w:style>
  <w:style w:type="character" w:styleId="Style8" w:customStyle="1">
    <w:name w:val="Текст выноски Знак"/>
    <w:link w:val="BalloonText"/>
    <w:uiPriority w:val="99"/>
    <w:qFormat/>
    <w:locked/>
    <w:rsid w:val="00986743"/>
    <w:rPr>
      <w:rFonts w:ascii="Tahoma" w:hAnsi="Tahoma" w:cs="Tahoma"/>
      <w:bCs/>
      <w:color w:val="000000"/>
      <w:sz w:val="16"/>
      <w:szCs w:val="16"/>
    </w:rPr>
  </w:style>
  <w:style w:type="character" w:styleId="211" w:customStyle="1">
    <w:name w:val="Заголовок 2 Знак1"/>
    <w:uiPriority w:val="99"/>
    <w:qFormat/>
    <w:rsid w:val="00986743"/>
    <w:rPr>
      <w:b/>
      <w:sz w:val="36"/>
    </w:rPr>
  </w:style>
  <w:style w:type="character" w:styleId="Style9" w:customStyle="1">
    <w:name w:val="Подзаголовок Знак"/>
    <w:uiPriority w:val="99"/>
    <w:qFormat/>
    <w:locked/>
    <w:rsid w:val="00986743"/>
    <w:rPr>
      <w:rFonts w:cs="Times New Roman"/>
      <w:b/>
      <w:bCs/>
      <w:sz w:val="24"/>
      <w:szCs w:val="24"/>
    </w:rPr>
  </w:style>
  <w:style w:type="character" w:styleId="Strong">
    <w:name w:val="Strong"/>
    <w:uiPriority w:val="99"/>
    <w:qFormat/>
    <w:rsid w:val="00986743"/>
    <w:rPr>
      <w:rFonts w:cs="Times New Roman"/>
      <w:b/>
    </w:rPr>
  </w:style>
  <w:style w:type="character" w:styleId="-">
    <w:name w:val="Hyperlink"/>
    <w:uiPriority w:val="99"/>
    <w:rsid w:val="00986743"/>
    <w:rPr>
      <w:rFonts w:cs="Times New Roman"/>
      <w:color w:val="000080"/>
      <w:u w:val="single"/>
    </w:rPr>
  </w:style>
  <w:style w:type="character" w:styleId="Style10" w:customStyle="1">
    <w:name w:val="Гипертекстовая ссылка"/>
    <w:uiPriority w:val="99"/>
    <w:qFormat/>
    <w:rsid w:val="00986743"/>
    <w:rPr>
      <w:b/>
      <w:color w:val="008000"/>
      <w:sz w:val="30"/>
    </w:rPr>
  </w:style>
  <w:style w:type="character" w:styleId="Style11" w:customStyle="1">
    <w:name w:val="Цветовое выделение"/>
    <w:uiPriority w:val="99"/>
    <w:qFormat/>
    <w:rsid w:val="00986743"/>
    <w:rPr>
      <w:b/>
      <w:color w:val="000080"/>
    </w:rPr>
  </w:style>
  <w:style w:type="character" w:styleId="Style12" w:customStyle="1">
    <w:name w:val="Текст сноски Знак"/>
    <w:uiPriority w:val="99"/>
    <w:qFormat/>
    <w:locked/>
    <w:rsid w:val="00986743"/>
    <w:rPr>
      <w:rFonts w:eastAsia="Times New Roman" w:cs="Times New Roman"/>
    </w:rPr>
  </w:style>
  <w:style w:type="character" w:styleId="Style13">
    <w:name w:val="Символ сноски"/>
    <w:uiPriority w:val="99"/>
    <w:qFormat/>
    <w:rsid w:val="00986743"/>
    <w:rPr>
      <w:rFonts w:cs="Times New Roman"/>
      <w:vertAlign w:val="superscript"/>
    </w:rPr>
  </w:style>
  <w:style w:type="character" w:styleId="Style14">
    <w:name w:val="Footnote Reference"/>
    <w:rPr>
      <w:rFonts w:cs="Times New Roman"/>
      <w:vertAlign w:val="superscript"/>
    </w:rPr>
  </w:style>
  <w:style w:type="character" w:styleId="Highlight" w:customStyle="1">
    <w:name w:val="highlight"/>
    <w:uiPriority w:val="99"/>
    <w:qFormat/>
    <w:rsid w:val="00a75bde"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Style3"/>
    <w:uiPriority w:val="99"/>
    <w:rsid w:val="00ff2cdc"/>
    <w:pPr>
      <w:shd w:val="clear" w:color="auto" w:fill="FFFFFF"/>
    </w:pPr>
    <w:rPr>
      <w:bCs w:val="false"/>
      <w:szCs w:val="14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link w:val="32"/>
    <w:uiPriority w:val="99"/>
    <w:qFormat/>
    <w:rsid w:val="00ff2cdc"/>
    <w:pPr>
      <w:ind w:firstLine="567"/>
      <w:jc w:val="both"/>
    </w:pPr>
    <w:rPr>
      <w:bCs w:val="false"/>
      <w:color w:val="auto"/>
      <w:sz w:val="24"/>
      <w:szCs w:val="20"/>
    </w:rPr>
  </w:style>
  <w:style w:type="paragraph" w:styleId="12" w:customStyle="1">
    <w:name w:val="заголовок 1"/>
    <w:basedOn w:val="Normal"/>
    <w:next w:val="Normal"/>
    <w:uiPriority w:val="99"/>
    <w:qFormat/>
    <w:rsid w:val="00ff2cdc"/>
    <w:pPr>
      <w:keepNext w:val="true"/>
      <w:widowControl w:val="false"/>
      <w:overflowPunct w:val="false"/>
      <w:jc w:val="center"/>
      <w:textAlignment w:val="baseline"/>
    </w:pPr>
    <w:rPr>
      <w:b/>
      <w:bCs w:val="false"/>
      <w:color w:val="auto"/>
      <w:sz w:val="26"/>
      <w:szCs w:val="20"/>
    </w:rPr>
  </w:style>
  <w:style w:type="paragraph" w:styleId="Style20">
    <w:name w:val="Title"/>
    <w:basedOn w:val="Normal"/>
    <w:link w:val="Style4"/>
    <w:uiPriority w:val="99"/>
    <w:qFormat/>
    <w:rsid w:val="00ff2cdc"/>
    <w:pPr>
      <w:jc w:val="center"/>
    </w:pPr>
    <w:rPr>
      <w:bCs w:val="false"/>
      <w:color w:val="auto"/>
      <w:sz w:val="24"/>
      <w:szCs w:val="20"/>
    </w:rPr>
  </w:style>
  <w:style w:type="paragraph" w:styleId="Style21">
    <w:name w:val="Body Text Indent"/>
    <w:basedOn w:val="Normal"/>
    <w:link w:val="Style5"/>
    <w:uiPriority w:val="99"/>
    <w:rsid w:val="00ff2cdc"/>
    <w:pPr>
      <w:spacing w:before="0" w:after="120"/>
      <w:ind w:left="283" w:hanging="0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6"/>
    <w:uiPriority w:val="99"/>
    <w:rsid w:val="00ff2c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2"/>
    <w:uiPriority w:val="99"/>
    <w:qFormat/>
    <w:rsid w:val="00ff2cdc"/>
    <w:pPr>
      <w:spacing w:lineRule="auto" w:line="480" w:before="0" w:after="120"/>
    </w:pPr>
    <w:rPr/>
  </w:style>
  <w:style w:type="paragraph" w:styleId="Style24">
    <w:name w:val="Footer"/>
    <w:basedOn w:val="Normal"/>
    <w:link w:val="Style7"/>
    <w:uiPriority w:val="99"/>
    <w:rsid w:val="00ff2c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3"/>
    <w:uiPriority w:val="99"/>
    <w:qFormat/>
    <w:rsid w:val="00ff2cdc"/>
    <w:pPr>
      <w:tabs>
        <w:tab w:val="clear" w:pos="708"/>
        <w:tab w:val="left" w:pos="1273" w:leader="none"/>
        <w:tab w:val="left" w:pos="1340" w:leader="none"/>
      </w:tabs>
      <w:ind w:firstLine="873"/>
      <w:jc w:val="both"/>
    </w:pPr>
    <w:rPr/>
  </w:style>
  <w:style w:type="paragraph" w:styleId="BodyText3">
    <w:name w:val="Body Text 3"/>
    <w:basedOn w:val="Normal"/>
    <w:link w:val="33"/>
    <w:uiPriority w:val="99"/>
    <w:qFormat/>
    <w:rsid w:val="00ff2cdc"/>
    <w:pPr>
      <w:jc w:val="center"/>
    </w:pPr>
    <w:rPr>
      <w:b/>
      <w:bCs w:val="false"/>
      <w:szCs w:val="27"/>
    </w:rPr>
  </w:style>
  <w:style w:type="paragraph" w:styleId="ConsNormal" w:customStyle="1">
    <w:name w:val="ConsNormal"/>
    <w:uiPriority w:val="99"/>
    <w:qFormat/>
    <w:rsid w:val="00de3dd5"/>
    <w:pPr>
      <w:widowControl/>
      <w:suppressAutoHyphens w:val="true"/>
      <w:overflowPunct w:val="fals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Times New Roman"/>
      <w:color w:val="auto"/>
      <w:kern w:val="0"/>
      <w:sz w:val="16"/>
      <w:szCs w:val="20"/>
      <w:lang w:val="ru-RU" w:eastAsia="ru-RU" w:bidi="ar-SA"/>
    </w:rPr>
  </w:style>
  <w:style w:type="paragraph" w:styleId="Style25" w:customStyle="1">
    <w:name w:val="Комментарий"/>
    <w:basedOn w:val="Normal"/>
    <w:next w:val="Normal"/>
    <w:uiPriority w:val="99"/>
    <w:qFormat/>
    <w:rsid w:val="0002264c"/>
    <w:pPr>
      <w:widowControl w:val="false"/>
      <w:ind w:left="170" w:hanging="0"/>
      <w:jc w:val="both"/>
    </w:pPr>
    <w:rPr>
      <w:rFonts w:ascii="Arial" w:hAnsi="Arial" w:cs="Arial"/>
      <w:bCs w:val="false"/>
      <w:i/>
      <w:iCs/>
      <w:color w:val="800080"/>
      <w:sz w:val="20"/>
      <w:szCs w:val="20"/>
    </w:rPr>
  </w:style>
  <w:style w:type="paragraph" w:styleId="Style26" w:customStyle="1">
    <w:name w:val="Прижатый влево"/>
    <w:basedOn w:val="Normal"/>
    <w:next w:val="Normal"/>
    <w:uiPriority w:val="99"/>
    <w:qFormat/>
    <w:rsid w:val="0002264c"/>
    <w:pPr>
      <w:widowControl w:val="false"/>
    </w:pPr>
    <w:rPr>
      <w:rFonts w:ascii="Arial" w:hAnsi="Arial" w:cs="Arial"/>
      <w:bCs w:val="false"/>
      <w:color w:val="auto"/>
      <w:sz w:val="20"/>
      <w:szCs w:val="20"/>
    </w:rPr>
  </w:style>
  <w:style w:type="paragraph" w:styleId="Style27" w:customStyle="1">
    <w:name w:val="Текст (лев. подпись)"/>
    <w:basedOn w:val="Normal"/>
    <w:next w:val="Normal"/>
    <w:uiPriority w:val="99"/>
    <w:qFormat/>
    <w:rsid w:val="0002264c"/>
    <w:pPr>
      <w:widowControl w:val="false"/>
    </w:pPr>
    <w:rPr>
      <w:rFonts w:ascii="Arial" w:hAnsi="Arial" w:cs="Arial"/>
      <w:bCs w:val="false"/>
      <w:color w:val="auto"/>
      <w:sz w:val="20"/>
      <w:szCs w:val="20"/>
    </w:rPr>
  </w:style>
  <w:style w:type="paragraph" w:styleId="Style28" w:customStyle="1">
    <w:name w:val="Текст (прав. подпись)"/>
    <w:basedOn w:val="Normal"/>
    <w:next w:val="Normal"/>
    <w:uiPriority w:val="99"/>
    <w:qFormat/>
    <w:rsid w:val="0002264c"/>
    <w:pPr>
      <w:widowControl w:val="false"/>
      <w:jc w:val="right"/>
    </w:pPr>
    <w:rPr>
      <w:rFonts w:ascii="Arial" w:hAnsi="Arial" w:cs="Arial"/>
      <w:bCs w:val="false"/>
      <w:color w:val="auto"/>
      <w:sz w:val="20"/>
      <w:szCs w:val="20"/>
    </w:rPr>
  </w:style>
  <w:style w:type="paragraph" w:styleId="Style29" w:customStyle="1">
    <w:name w:val="Таблицы (моноширинный)"/>
    <w:basedOn w:val="Normal"/>
    <w:next w:val="Normal"/>
    <w:uiPriority w:val="99"/>
    <w:qFormat/>
    <w:rsid w:val="0002264c"/>
    <w:pPr>
      <w:widowControl w:val="false"/>
      <w:jc w:val="both"/>
    </w:pPr>
    <w:rPr>
      <w:rFonts w:ascii="Courier New" w:hAnsi="Courier New" w:cs="Courier New"/>
      <w:bCs w:val="false"/>
      <w:color w:val="auto"/>
      <w:sz w:val="20"/>
      <w:szCs w:val="20"/>
    </w:rPr>
  </w:style>
  <w:style w:type="paragraph" w:styleId="BalloonText">
    <w:name w:val="Balloon Text"/>
    <w:basedOn w:val="Normal"/>
    <w:link w:val="Style8"/>
    <w:uiPriority w:val="99"/>
    <w:qFormat/>
    <w:rsid w:val="002d1ac3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986743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styleId="ConsPlusCell" w:customStyle="1">
    <w:name w:val="ConsPlusCell"/>
    <w:uiPriority w:val="99"/>
    <w:qFormat/>
    <w:rsid w:val="0098674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13" w:customStyle="1">
    <w:name w:val="обычный_1 Знак Знак Знак Знак Знак Знак Знак Знак Знак"/>
    <w:basedOn w:val="Normal"/>
    <w:uiPriority w:val="99"/>
    <w:qFormat/>
    <w:rsid w:val="00986743"/>
    <w:pPr>
      <w:spacing w:beforeAutospacing="1" w:afterAutospacing="1"/>
      <w:jc w:val="both"/>
    </w:pPr>
    <w:rPr>
      <w:rFonts w:ascii="Tahoma" w:hAnsi="Tahoma"/>
      <w:bCs w:val="false"/>
      <w:color w:val="auto"/>
      <w:sz w:val="20"/>
      <w:szCs w:val="20"/>
      <w:lang w:val="en-US" w:eastAsia="en-US"/>
    </w:rPr>
  </w:style>
  <w:style w:type="paragraph" w:styleId="ListParagraph1" w:customStyle="1">
    <w:name w:val="List Paragraph1"/>
    <w:basedOn w:val="Normal"/>
    <w:uiPriority w:val="99"/>
    <w:qFormat/>
    <w:rsid w:val="00986743"/>
    <w:pPr>
      <w:spacing w:lineRule="auto" w:line="276" w:before="0" w:after="200"/>
      <w:ind w:left="720" w:hanging="0"/>
    </w:pPr>
    <w:rPr>
      <w:rFonts w:ascii="Calibri" w:hAnsi="Calibri"/>
      <w:bCs w:val="false"/>
      <w:color w:val="auto"/>
      <w:sz w:val="22"/>
      <w:lang w:eastAsia="en-US"/>
    </w:rPr>
  </w:style>
  <w:style w:type="paragraph" w:styleId="BodyTextIndent21" w:customStyle="1">
    <w:name w:val="Body Text Indent 21"/>
    <w:basedOn w:val="Normal"/>
    <w:uiPriority w:val="99"/>
    <w:qFormat/>
    <w:rsid w:val="00986743"/>
    <w:pPr>
      <w:suppressAutoHyphens w:val="true"/>
      <w:spacing w:lineRule="auto" w:line="480" w:before="0" w:after="120"/>
      <w:ind w:left="283" w:hanging="0"/>
    </w:pPr>
    <w:rPr>
      <w:rFonts w:ascii="Arial" w:hAnsi="Arial" w:cs="font234"/>
      <w:bCs w:val="false"/>
      <w:color w:val="auto"/>
      <w:kern w:val="2"/>
      <w:sz w:val="20"/>
      <w:szCs w:val="24"/>
      <w:lang w:eastAsia="hi-IN" w:bidi="hi-IN"/>
    </w:rPr>
  </w:style>
  <w:style w:type="paragraph" w:styleId="BodyText21" w:customStyle="1">
    <w:name w:val="Body Text 21"/>
    <w:basedOn w:val="Normal"/>
    <w:uiPriority w:val="99"/>
    <w:qFormat/>
    <w:rsid w:val="00986743"/>
    <w:pPr>
      <w:suppressAutoHyphens w:val="true"/>
      <w:spacing w:lineRule="auto" w:line="480" w:before="0" w:after="120"/>
    </w:pPr>
    <w:rPr>
      <w:rFonts w:ascii="Arial" w:hAnsi="Arial" w:cs="font234"/>
      <w:bCs w:val="false"/>
      <w:color w:val="auto"/>
      <w:kern w:val="2"/>
      <w:sz w:val="20"/>
      <w:szCs w:val="24"/>
      <w:lang w:eastAsia="hi-IN" w:bidi="hi-IN"/>
    </w:rPr>
  </w:style>
  <w:style w:type="paragraph" w:styleId="212" w:customStyle="1">
    <w:name w:val="Основной текст 21"/>
    <w:basedOn w:val="Normal"/>
    <w:uiPriority w:val="99"/>
    <w:qFormat/>
    <w:rsid w:val="00986743"/>
    <w:pPr>
      <w:suppressAutoHyphens w:val="true"/>
    </w:pPr>
    <w:rPr>
      <w:bCs w:val="false"/>
      <w:color w:val="auto"/>
      <w:sz w:val="24"/>
      <w:szCs w:val="24"/>
      <w:lang w:eastAsia="ar-SA"/>
    </w:rPr>
  </w:style>
  <w:style w:type="paragraph" w:styleId="BodyText31" w:customStyle="1">
    <w:name w:val="Body Text 31"/>
    <w:basedOn w:val="Normal"/>
    <w:uiPriority w:val="99"/>
    <w:qFormat/>
    <w:rsid w:val="00986743"/>
    <w:pPr>
      <w:suppressAutoHyphens w:val="true"/>
      <w:spacing w:lineRule="atLeast" w:line="100" w:before="0" w:after="120"/>
    </w:pPr>
    <w:rPr>
      <w:bCs w:val="false"/>
      <w:color w:val="auto"/>
      <w:kern w:val="2"/>
      <w:sz w:val="16"/>
      <w:szCs w:val="16"/>
      <w:lang w:eastAsia="hi-IN" w:bidi="hi-IN"/>
    </w:rPr>
  </w:style>
  <w:style w:type="paragraph" w:styleId="311" w:customStyle="1">
    <w:name w:val="Основной текст 31"/>
    <w:basedOn w:val="Normal"/>
    <w:uiPriority w:val="99"/>
    <w:qFormat/>
    <w:rsid w:val="00986743"/>
    <w:pPr>
      <w:suppressAutoHyphens w:val="true"/>
      <w:spacing w:before="0" w:after="120"/>
    </w:pPr>
    <w:rPr>
      <w:bCs w:val="false"/>
      <w:color w:val="auto"/>
      <w:sz w:val="16"/>
      <w:szCs w:val="16"/>
      <w:lang w:eastAsia="ar-SA"/>
    </w:rPr>
  </w:style>
  <w:style w:type="paragraph" w:styleId="ConsPlusNormal" w:customStyle="1">
    <w:name w:val="ConsPlusNormal"/>
    <w:uiPriority w:val="99"/>
    <w:qFormat/>
    <w:rsid w:val="0098674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Знак Знак Знак Знак"/>
    <w:basedOn w:val="Normal"/>
    <w:uiPriority w:val="99"/>
    <w:qFormat/>
    <w:rsid w:val="00986743"/>
    <w:pPr>
      <w:spacing w:lineRule="exact" w:line="240" w:before="0" w:after="160"/>
    </w:pPr>
    <w:rPr>
      <w:rFonts w:ascii="Verdana" w:hAnsi="Verdana"/>
      <w:bCs w:val="false"/>
      <w:color w:val="auto"/>
      <w:sz w:val="24"/>
      <w:szCs w:val="24"/>
      <w:lang w:val="en-US" w:eastAsia="en-US"/>
    </w:rPr>
  </w:style>
  <w:style w:type="paragraph" w:styleId="CharChar" w:customStyle="1">
    <w:name w:val="Char Char"/>
    <w:basedOn w:val="Normal"/>
    <w:uiPriority w:val="99"/>
    <w:qFormat/>
    <w:rsid w:val="00986743"/>
    <w:pPr>
      <w:spacing w:beforeAutospacing="1" w:afterAutospacing="1"/>
    </w:pPr>
    <w:rPr>
      <w:rFonts w:ascii="Tahoma" w:hAnsi="Tahoma"/>
      <w:bCs w:val="false"/>
      <w:color w:val="auto"/>
      <w:sz w:val="20"/>
      <w:szCs w:val="20"/>
      <w:lang w:val="en-US" w:eastAsia="en-US"/>
    </w:rPr>
  </w:style>
  <w:style w:type="paragraph" w:styleId="Table" w:customStyle="1">
    <w:name w:val="table"/>
    <w:basedOn w:val="Normal"/>
    <w:uiPriority w:val="99"/>
    <w:qFormat/>
    <w:rsid w:val="00986743"/>
    <w:pPr>
      <w:jc w:val="both"/>
    </w:pPr>
    <w:rPr>
      <w:bCs w:val="false"/>
      <w:color w:val="auto"/>
      <w:sz w:val="22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986743"/>
    <w:pPr>
      <w:spacing w:before="0" w:after="200"/>
    </w:pPr>
    <w:rPr>
      <w:bCs w:val="false"/>
      <w:color w:val="auto"/>
      <w:sz w:val="24"/>
      <w:szCs w:val="24"/>
    </w:rPr>
  </w:style>
  <w:style w:type="paragraph" w:styleId="Style31">
    <w:name w:val="Subtitle"/>
    <w:basedOn w:val="Normal"/>
    <w:link w:val="Style9"/>
    <w:uiPriority w:val="99"/>
    <w:qFormat/>
    <w:rsid w:val="00986743"/>
    <w:pPr>
      <w:jc w:val="center"/>
    </w:pPr>
    <w:rPr>
      <w:b/>
      <w:color w:val="auto"/>
      <w:sz w:val="36"/>
      <w:szCs w:val="24"/>
    </w:rPr>
  </w:style>
  <w:style w:type="paragraph" w:styleId="Default" w:customStyle="1">
    <w:name w:val="Default"/>
    <w:uiPriority w:val="99"/>
    <w:qFormat/>
    <w:rsid w:val="009867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986743"/>
    <w:pPr>
      <w:spacing w:before="0" w:after="0"/>
      <w:ind w:left="720" w:hanging="0"/>
      <w:contextualSpacing/>
    </w:pPr>
    <w:rPr>
      <w:bCs w:val="false"/>
      <w:color w:val="auto"/>
      <w:sz w:val="24"/>
      <w:szCs w:val="24"/>
    </w:rPr>
  </w:style>
  <w:style w:type="paragraph" w:styleId="ConsPlusTitle" w:customStyle="1">
    <w:name w:val="ConsPlusTitle"/>
    <w:uiPriority w:val="99"/>
    <w:qFormat/>
    <w:rsid w:val="0098674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Style32">
    <w:name w:val="Footnote Text"/>
    <w:basedOn w:val="Normal"/>
    <w:link w:val="Style12"/>
    <w:uiPriority w:val="99"/>
    <w:rsid w:val="00986743"/>
    <w:pPr/>
    <w:rPr>
      <w:bCs w:val="false"/>
      <w:color w:val="auto"/>
      <w:sz w:val="20"/>
      <w:szCs w:val="20"/>
    </w:rPr>
  </w:style>
  <w:style w:type="paragraph" w:styleId="Western" w:customStyle="1">
    <w:name w:val="western"/>
    <w:basedOn w:val="Normal"/>
    <w:uiPriority w:val="99"/>
    <w:qFormat/>
    <w:rsid w:val="00a75bde"/>
    <w:pPr>
      <w:suppressAutoHyphens w:val="true"/>
      <w:spacing w:before="280" w:after="119"/>
      <w:ind w:firstLine="720"/>
      <w:jc w:val="both"/>
    </w:pPr>
    <w:rPr>
      <w:rFonts w:ascii="Arial" w:hAnsi="Arial" w:cs="Arial"/>
      <w:bCs w:val="false"/>
      <w:sz w:val="20"/>
      <w:szCs w:val="20"/>
      <w:lang w:eastAsia="ar-SA"/>
    </w:rPr>
  </w:style>
  <w:style w:type="paragraph" w:styleId="Consplusnormal1" w:customStyle="1">
    <w:name w:val="consplusnormal"/>
    <w:basedOn w:val="Normal"/>
    <w:uiPriority w:val="99"/>
    <w:qFormat/>
    <w:rsid w:val="00a75bde"/>
    <w:pPr>
      <w:spacing w:beforeAutospacing="1" w:afterAutospacing="1"/>
      <w:ind w:firstLine="709"/>
      <w:jc w:val="both"/>
    </w:pPr>
    <w:rPr>
      <w:bCs w:val="false"/>
      <w:color w:val="auto"/>
      <w:sz w:val="24"/>
      <w:szCs w:val="24"/>
    </w:rPr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99"/>
    <w:rsid w:val="001656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98674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Application>LibreOffice/7.5.0.3$Windows_X86_64 LibreOffice_project/c21113d003cd3efa8c53188764377a8272d9d6de</Application>
  <AppVersion>15.0000</AppVersion>
  <Pages>17</Pages>
  <Words>2418</Words>
  <Characters>19254</Characters>
  <CharactersWithSpaces>21556</CharactersWithSpaces>
  <Paragraphs>337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2013-04-09T12:57:00Z</dcterms:created>
  <dc:creator>сотрудник</dc:creator>
  <dc:description/>
  <dc:language>ru-RU</dc:language>
  <cp:lastModifiedBy/>
  <cp:lastPrinted>2024-11-15T14:22:07Z</cp:lastPrinted>
  <dcterms:modified xsi:type="dcterms:W3CDTF">2024-11-15T14:22:12Z</dcterms:modified>
  <cp:revision>200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