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78123">
      <w:pPr>
        <w:pStyle w:val="5"/>
        <w:ind w:hanging="851"/>
        <w:jc w:val="center"/>
        <w:rPr>
          <w:b/>
          <w:bCs/>
          <w:szCs w:val="28"/>
        </w:rPr>
      </w:pPr>
      <w:r>
        <w:rPr>
          <w:b/>
          <w:szCs w:val="28"/>
        </w:rPr>
        <w:t xml:space="preserve">           </w:t>
      </w:r>
      <w:r>
        <w:rPr>
          <w:b/>
          <w:szCs w:val="28"/>
        </w:rPr>
        <w:drawing>
          <wp:inline distT="0" distB="0" distL="0" distR="0">
            <wp:extent cx="714375" cy="714375"/>
            <wp:effectExtent l="19050" t="0" r="9525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248258">
      <w:pPr>
        <w:pStyle w:val="5"/>
        <w:jc w:val="center"/>
        <w:rPr>
          <w:b/>
          <w:bCs/>
          <w:sz w:val="36"/>
          <w:szCs w:val="36"/>
        </w:rPr>
      </w:pPr>
    </w:p>
    <w:p w14:paraId="37BD878C">
      <w:pPr>
        <w:pStyle w:val="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77A4ABBE">
      <w:pPr>
        <w:pStyle w:val="5"/>
        <w:jc w:val="center"/>
        <w:rPr>
          <w:b/>
          <w:bCs/>
          <w:szCs w:val="28"/>
        </w:rPr>
      </w:pPr>
    </w:p>
    <w:p w14:paraId="0B1BAF54">
      <w:pPr>
        <w:pStyle w:val="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АДМИНИСТРАЦИИ КУЙБЫШЕВСКОГО СЕЛЬСКОГО ПОСЕЛЕНИЯ СТАРОМИНСКОГО РАЙОНА </w:t>
      </w:r>
    </w:p>
    <w:p w14:paraId="194554AB">
      <w:pPr>
        <w:pStyle w:val="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14:paraId="0D114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28.10. 2024 г.                                                                                             №  78</w:t>
      </w:r>
    </w:p>
    <w:p w14:paraId="040BB21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х.Восточный Сосык</w:t>
      </w:r>
    </w:p>
    <w:p w14:paraId="2E19749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35B3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дополнения в постановление администрации Куйбышевского сельского поселения Староминского района от 15 апреля 2024 года № 40 «О введении «особого противопожарного режима» на территории Куйбышевского сельского поселения Староминского района»</w:t>
      </w:r>
    </w:p>
    <w:p w14:paraId="542F0033">
      <w:pPr>
        <w:pStyle w:val="7"/>
        <w:spacing w:after="0" w:line="240" w:lineRule="auto"/>
        <w:jc w:val="center"/>
        <w:rPr>
          <w:b/>
          <w:szCs w:val="28"/>
        </w:rPr>
      </w:pPr>
    </w:p>
    <w:p w14:paraId="3506FF8A">
      <w:pPr>
        <w:pStyle w:val="7"/>
        <w:spacing w:after="0" w:line="240" w:lineRule="auto"/>
        <w:rPr>
          <w:b/>
          <w:szCs w:val="28"/>
        </w:rPr>
      </w:pPr>
    </w:p>
    <w:p w14:paraId="19052D8B">
      <w:pPr>
        <w:pStyle w:val="7"/>
        <w:spacing w:after="0" w:line="240" w:lineRule="auto"/>
        <w:rPr>
          <w:b/>
          <w:szCs w:val="28"/>
        </w:rPr>
      </w:pPr>
    </w:p>
    <w:p w14:paraId="0157042C">
      <w:pPr>
        <w:pStyle w:val="9"/>
        <w:spacing w:line="240" w:lineRule="auto"/>
        <w:ind w:firstLine="6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 письма заместителя министра МЧС России А.М. Супруновского от 13.09.2024 г. № М-АМ-19, в целях предотвращения развития пожаров и их последствий, вызванных атаками беспилотных летательных аппаратов на объекты хранения нефти и нефтепродуктов</w:t>
      </w:r>
      <w:r>
        <w:rPr>
          <w:rFonts w:ascii="Times New Roman" w:hAnsi="Times New Roman" w:cs="Times New Roman"/>
          <w:color w:val="00000A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статьёй 31 Устава Куйбышевского сельского поселения Староминского района, п о с т а н о в л я ю:</w:t>
      </w:r>
    </w:p>
    <w:p w14:paraId="204B531D">
      <w:pPr>
        <w:pStyle w:val="9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14:paraId="46AA19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  Внести перечень дополнительных требований пожарной безопасности, направленных на предотвращение развития пожаров и их последствий, вызванных атаками беспилотных летательных аппаратов на объекты хранения нефти и нефтепродуктов, к постановлению администрации Куйбышевского сельского поселения Староминского района от 15 апреля 2024 года № 40 «О введении «особого противопожарного режима» на территории Куйбышевского сельского поселения Староминского района» (прилагается).</w:t>
      </w:r>
    </w:p>
    <w:p w14:paraId="3A0CDE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BCA0CF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2.  Руководителям сельскохозяйственных организаций, КФХ, использующих в своей деятельности горюче-смазочные материалы любых видов, принять безотлагательные меры по увеличению запасов воды, песка, имеющейся водовозной и землеройной техники.</w:t>
      </w:r>
    </w:p>
    <w:p w14:paraId="31B529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  Специалисту 1 категории администрации Куйбышевского сельского поселения Староминского района (Офрим Е.Г.) обеспечить его размещение на официальном сайте администрации Куйбышевского сельского поселения Староминского района в информационно-телекоммуникационной сети «Интернет» </w:t>
      </w:r>
      <w:r>
        <w:fldChar w:fldCharType="begin"/>
      </w:r>
      <w:r>
        <w:instrText xml:space="preserve"> HYPERLINK "http://kuibishevsp.ru/" \t "_blank" </w:instrText>
      </w:r>
      <w:r>
        <w:fldChar w:fldCharType="separate"/>
      </w:r>
      <w:r>
        <w:rPr>
          <w:rFonts w:ascii="Times New Roman" w:hAnsi="Times New Roman" w:cs="Times New Roman"/>
          <w:color w:val="0077CC"/>
          <w:sz w:val="28"/>
          <w:szCs w:val="28"/>
          <w:u w:val="single"/>
        </w:rPr>
        <w:t>http://kuibishevsp.ru</w:t>
      </w:r>
      <w:r>
        <w:rPr>
          <w:rFonts w:ascii="Times New Roman" w:hAnsi="Times New Roman" w:cs="Times New Roman"/>
          <w:color w:val="0077CC"/>
          <w:sz w:val="28"/>
          <w:szCs w:val="28"/>
          <w:u w:val="single"/>
        </w:rPr>
        <w:fldChar w:fldCharType="end"/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66228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    Постановление вступает в силу со дня его подписания.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1"/>
        <w:gridCol w:w="222"/>
        <w:gridCol w:w="222"/>
      </w:tblGrid>
      <w:tr w14:paraId="00BD7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 w14:paraId="3E5BCB2E">
            <w:pPr>
              <w:pStyle w:val="5"/>
              <w:rPr>
                <w:szCs w:val="28"/>
              </w:rPr>
            </w:pPr>
          </w:p>
          <w:tbl>
            <w:tblPr>
              <w:tblStyle w:val="3"/>
              <w:tblW w:w="9351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11"/>
              <w:gridCol w:w="2902"/>
              <w:gridCol w:w="2338"/>
            </w:tblGrid>
            <w:tr w14:paraId="621EE3F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7" w:hRule="atLeast"/>
              </w:trPr>
              <w:tc>
                <w:tcPr>
                  <w:tcW w:w="4111" w:type="dxa"/>
                  <w:shd w:val="clear" w:color="auto" w:fill="auto"/>
                </w:tcPr>
                <w:p w14:paraId="30E8F2FF">
                  <w:pPr>
                    <w:pStyle w:val="5"/>
                    <w:tabs>
                      <w:tab w:val="left" w:pos="5208"/>
                    </w:tabs>
                    <w:rPr>
                      <w:szCs w:val="28"/>
                    </w:rPr>
                  </w:pPr>
                </w:p>
                <w:p w14:paraId="3064D7D6">
                  <w:pPr>
                    <w:pStyle w:val="5"/>
                    <w:tabs>
                      <w:tab w:val="left" w:pos="5208"/>
                    </w:tabs>
                    <w:rPr>
                      <w:szCs w:val="28"/>
                    </w:rPr>
                  </w:pPr>
                </w:p>
                <w:p w14:paraId="41C2208D">
                  <w:pPr>
                    <w:pStyle w:val="5"/>
                    <w:tabs>
                      <w:tab w:val="left" w:pos="5208"/>
                    </w:tabs>
                    <w:rPr>
                      <w:szCs w:val="28"/>
                    </w:rPr>
                  </w:pPr>
                  <w:r>
                    <w:rPr>
                      <w:szCs w:val="28"/>
                    </w:rPr>
                    <w:t>И.о.главы Куйбышевского сельского поселения</w:t>
                  </w:r>
                </w:p>
                <w:p w14:paraId="73278700">
                  <w:pPr>
                    <w:pStyle w:val="5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Староминского  района    </w:t>
                  </w:r>
                </w:p>
              </w:tc>
              <w:tc>
                <w:tcPr>
                  <w:tcW w:w="2902" w:type="dxa"/>
                  <w:shd w:val="clear" w:color="auto" w:fill="auto"/>
                </w:tcPr>
                <w:p w14:paraId="2D9ACA49">
                  <w:pPr>
                    <w:pStyle w:val="5"/>
                    <w:rPr>
                      <w:szCs w:val="28"/>
                    </w:rPr>
                  </w:pPr>
                </w:p>
              </w:tc>
              <w:tc>
                <w:tcPr>
                  <w:tcW w:w="2338" w:type="dxa"/>
                  <w:shd w:val="clear" w:color="auto" w:fill="auto"/>
                </w:tcPr>
                <w:p w14:paraId="1520D4BB">
                  <w:pPr>
                    <w:pStyle w:val="5"/>
                    <w:rPr>
                      <w:szCs w:val="28"/>
                    </w:rPr>
                  </w:pPr>
                </w:p>
                <w:p w14:paraId="02C297F9">
                  <w:pPr>
                    <w:pStyle w:val="5"/>
                    <w:rPr>
                      <w:szCs w:val="28"/>
                    </w:rPr>
                  </w:pPr>
                </w:p>
                <w:p w14:paraId="1CDFA505">
                  <w:pPr>
                    <w:pStyle w:val="5"/>
                    <w:rPr>
                      <w:szCs w:val="28"/>
                    </w:rPr>
                  </w:pPr>
                </w:p>
                <w:p w14:paraId="4119F871">
                  <w:pPr>
                    <w:pStyle w:val="5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Н.А. Батракова</w:t>
                  </w:r>
                </w:p>
              </w:tc>
            </w:tr>
          </w:tbl>
          <w:p w14:paraId="469E6FCE">
            <w:pPr>
              <w:pStyle w:val="5"/>
              <w:tabs>
                <w:tab w:val="left" w:pos="5208"/>
              </w:tabs>
              <w:rPr>
                <w:szCs w:val="28"/>
              </w:rPr>
            </w:pPr>
          </w:p>
        </w:tc>
        <w:tc>
          <w:tcPr>
            <w:tcW w:w="1701" w:type="dxa"/>
          </w:tcPr>
          <w:p w14:paraId="7F3EFBBF">
            <w:pPr>
              <w:pStyle w:val="5"/>
              <w:rPr>
                <w:szCs w:val="28"/>
              </w:rPr>
            </w:pPr>
          </w:p>
        </w:tc>
        <w:tc>
          <w:tcPr>
            <w:tcW w:w="2233" w:type="dxa"/>
          </w:tcPr>
          <w:p w14:paraId="41FE647B">
            <w:pPr>
              <w:pStyle w:val="5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14:paraId="22426911">
      <w:pPr>
        <w:tabs>
          <w:tab w:val="center" w:pos="7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2D9BA7BB">
      <w:pPr>
        <w:tabs>
          <w:tab w:val="center" w:pos="7155"/>
        </w:tabs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549CB1E5">
      <w:pPr>
        <w:tabs>
          <w:tab w:val="center" w:pos="7155"/>
        </w:tabs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</w:p>
    <w:p w14:paraId="6803F1EE">
      <w:pPr>
        <w:tabs>
          <w:tab w:val="center" w:pos="7155"/>
        </w:tabs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</w:p>
    <w:p w14:paraId="74C6BBA6">
      <w:pPr>
        <w:tabs>
          <w:tab w:val="center" w:pos="7155"/>
        </w:tabs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</w:p>
    <w:p w14:paraId="3E69394C">
      <w:pPr>
        <w:tabs>
          <w:tab w:val="center" w:pos="7155"/>
        </w:tabs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</w:p>
    <w:p w14:paraId="3C9D8109">
      <w:pPr>
        <w:tabs>
          <w:tab w:val="center" w:pos="7155"/>
        </w:tabs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</w:p>
    <w:p w14:paraId="5C872F1D">
      <w:pPr>
        <w:tabs>
          <w:tab w:val="center" w:pos="7155"/>
        </w:tabs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</w:p>
    <w:p w14:paraId="40759AEA">
      <w:pPr>
        <w:tabs>
          <w:tab w:val="center" w:pos="7155"/>
        </w:tabs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</w:p>
    <w:p w14:paraId="4EF9386F">
      <w:pPr>
        <w:tabs>
          <w:tab w:val="center" w:pos="7155"/>
        </w:tabs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</w:p>
    <w:p w14:paraId="7A1ED316">
      <w:pPr>
        <w:tabs>
          <w:tab w:val="center" w:pos="7155"/>
        </w:tabs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</w:p>
    <w:p w14:paraId="7D330D3E">
      <w:pPr>
        <w:tabs>
          <w:tab w:val="center" w:pos="7155"/>
        </w:tabs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</w:p>
    <w:p w14:paraId="062E3D24">
      <w:pPr>
        <w:tabs>
          <w:tab w:val="center" w:pos="7155"/>
        </w:tabs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</w:p>
    <w:p w14:paraId="1262140A">
      <w:pPr>
        <w:tabs>
          <w:tab w:val="center" w:pos="7155"/>
        </w:tabs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</w:p>
    <w:p w14:paraId="6F9D667D">
      <w:pPr>
        <w:tabs>
          <w:tab w:val="center" w:pos="7155"/>
        </w:tabs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</w:p>
    <w:p w14:paraId="7D78676C">
      <w:pPr>
        <w:tabs>
          <w:tab w:val="center" w:pos="7155"/>
        </w:tabs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</w:p>
    <w:p w14:paraId="5B3AD26F">
      <w:pPr>
        <w:tabs>
          <w:tab w:val="center" w:pos="7155"/>
        </w:tabs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</w:p>
    <w:p w14:paraId="74FEA5D7">
      <w:pPr>
        <w:tabs>
          <w:tab w:val="center" w:pos="7155"/>
        </w:tabs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</w:p>
    <w:p w14:paraId="1AF02E16">
      <w:pPr>
        <w:tabs>
          <w:tab w:val="center" w:pos="7155"/>
        </w:tabs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</w:p>
    <w:p w14:paraId="4F317219">
      <w:pPr>
        <w:tabs>
          <w:tab w:val="center" w:pos="7155"/>
        </w:tabs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</w:p>
    <w:p w14:paraId="5EF668F6">
      <w:pPr>
        <w:tabs>
          <w:tab w:val="center" w:pos="7155"/>
        </w:tabs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</w:p>
    <w:p w14:paraId="3278CA50">
      <w:pPr>
        <w:tabs>
          <w:tab w:val="center" w:pos="7155"/>
        </w:tabs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</w:p>
    <w:p w14:paraId="7A1FFB86">
      <w:pPr>
        <w:tabs>
          <w:tab w:val="center" w:pos="7155"/>
        </w:tabs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</w:p>
    <w:p w14:paraId="7C88DC50">
      <w:pPr>
        <w:tabs>
          <w:tab w:val="center" w:pos="7155"/>
        </w:tabs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</w:p>
    <w:p w14:paraId="25C19D2F">
      <w:pPr>
        <w:tabs>
          <w:tab w:val="center" w:pos="7155"/>
        </w:tabs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</w:p>
    <w:p w14:paraId="3E547914">
      <w:pPr>
        <w:tabs>
          <w:tab w:val="center" w:pos="7155"/>
        </w:tabs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</w:p>
    <w:p w14:paraId="6691B6FC">
      <w:pPr>
        <w:tabs>
          <w:tab w:val="center" w:pos="7155"/>
        </w:tabs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</w:p>
    <w:p w14:paraId="4814F1CA">
      <w:pPr>
        <w:tabs>
          <w:tab w:val="center" w:pos="7155"/>
        </w:tabs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</w:p>
    <w:p w14:paraId="719CB15A">
      <w:pPr>
        <w:tabs>
          <w:tab w:val="center" w:pos="7155"/>
        </w:tabs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</w:p>
    <w:p w14:paraId="10451367">
      <w:pPr>
        <w:tabs>
          <w:tab w:val="center" w:pos="7155"/>
        </w:tabs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</w:p>
    <w:p w14:paraId="1FB31AA6">
      <w:pPr>
        <w:tabs>
          <w:tab w:val="center" w:pos="7155"/>
        </w:tabs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</w:p>
    <w:p w14:paraId="7E5963BC">
      <w:pPr>
        <w:tabs>
          <w:tab w:val="center" w:pos="7155"/>
        </w:tabs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</w:p>
    <w:p w14:paraId="671953EE">
      <w:pPr>
        <w:tabs>
          <w:tab w:val="center" w:pos="7155"/>
        </w:tabs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</w:p>
    <w:p w14:paraId="4B31D3E8">
      <w:pPr>
        <w:tabs>
          <w:tab w:val="center" w:pos="7155"/>
        </w:tabs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</w:p>
    <w:p w14:paraId="39E6DAEB">
      <w:pPr>
        <w:tabs>
          <w:tab w:val="center" w:pos="7155"/>
        </w:tabs>
        <w:spacing w:after="0" w:line="240" w:lineRule="auto"/>
        <w:ind w:firstLine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ПРИЛОЖЕНИЕ</w:t>
      </w:r>
    </w:p>
    <w:p w14:paraId="5BAA9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УТВЕРЖДЕНО</w:t>
      </w:r>
    </w:p>
    <w:p w14:paraId="44AD7A88">
      <w:pPr>
        <w:spacing w:after="0" w:line="240" w:lineRule="auto"/>
        <w:ind w:firstLine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F853A65">
      <w:pPr>
        <w:spacing w:after="0" w:line="240" w:lineRule="auto"/>
        <w:ind w:firstLine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постановлением администрации </w:t>
      </w:r>
    </w:p>
    <w:p w14:paraId="08878D54">
      <w:pPr>
        <w:spacing w:after="0" w:line="240" w:lineRule="auto"/>
        <w:ind w:firstLine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Куйбышевского сельского поселения</w:t>
      </w:r>
    </w:p>
    <w:p w14:paraId="7063EFF6">
      <w:pPr>
        <w:spacing w:after="0" w:line="240" w:lineRule="auto"/>
        <w:ind w:firstLine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Староминского района</w:t>
      </w:r>
    </w:p>
    <w:p w14:paraId="1F3C7CF8">
      <w:pPr>
        <w:spacing w:after="0" w:line="240" w:lineRule="auto"/>
        <w:ind w:firstLine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28.10.2024г.</w:t>
      </w:r>
      <w:r>
        <w:rPr>
          <w:rFonts w:ascii="Times New Roman" w:hAnsi="Times New Roman" w:cs="Times New Roman"/>
          <w:sz w:val="28"/>
          <w:szCs w:val="28"/>
        </w:rPr>
        <w:t xml:space="preserve">  № 78</w:t>
      </w:r>
    </w:p>
    <w:p w14:paraId="11162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A22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318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84EFE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14:paraId="183EF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дополнительных требований пожарной безопасности, направленных на предотвращения развития пожаров и их последствий , вызванных атаками беспилотных летательных аппаратов на объекты хранения нефти и нефтепродукты.</w:t>
      </w:r>
    </w:p>
    <w:p w14:paraId="6FEF6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193DE0">
      <w:pPr>
        <w:pStyle w:val="11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14:paraId="480E4031">
      <w:pPr>
        <w:pStyle w:val="11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14:paraId="0A19E212">
      <w:pPr>
        <w:pStyle w:val="14"/>
        <w:shd w:val="clear" w:color="auto" w:fill="auto"/>
        <w:spacing w:after="0"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1.Для складов нефти и нефтепродуктов предусмотреть двукратное увеличение норм требуемых запасов воды и пенообразователя, исходя из тушения пожара по всей площади обвалования группы наземных резервуаров.</w:t>
      </w:r>
    </w:p>
    <w:p w14:paraId="61E7AC45">
      <w:pPr>
        <w:pStyle w:val="14"/>
        <w:shd w:val="clear" w:color="auto" w:fill="auto"/>
        <w:spacing w:after="0"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2.Обеспечить увеличение высоты | обвалования резервуаров для удержания объема нефтепродуктов, соизмеримого с объемом хранения в группе резервуаров (могут быть использованы ограждающие стены с волноотражающим козырьком, представленные в Приложение А ГОСТ Р 53324-2009 «Ограждения резервуаров. Требования пожарной безопасности»).</w:t>
      </w:r>
    </w:p>
    <w:p w14:paraId="43E40FA1">
      <w:pPr>
        <w:pStyle w:val="14"/>
        <w:shd w:val="clear" w:color="auto" w:fill="auto"/>
        <w:spacing w:after="0"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3.Предусмотреть возможность увеличения расстояний между заполненными резервуарами в группе за счет не заполнения нефтепродуктами смежных резервуаров (опорожнение их в первую очередь в процессе отгрузки нефтепродуктов) с заполнением их водой или инертным газом.</w:t>
      </w:r>
    </w:p>
    <w:p w14:paraId="45AED51D">
      <w:pPr>
        <w:pStyle w:val="14"/>
        <w:shd w:val="clear" w:color="auto" w:fill="auto"/>
        <w:spacing w:after="0"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4.Предусмотреть возможность устройства нефтяных амбаров, используемых для перетекания нефтепродуктов при переполнении обвалований резервуаров.</w:t>
      </w:r>
    </w:p>
    <w:p w14:paraId="2A7D614A">
      <w:pPr>
        <w:pStyle w:val="14"/>
        <w:shd w:val="clear" w:color="auto" w:fill="auto"/>
        <w:spacing w:after="0"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5.Предусмотреть на объектах автоматическое дублирование сигналов о возникновении пожара в подразделение пожарной охраны с использованием системы передачи извещений о пожаре.</w:t>
      </w:r>
    </w:p>
    <w:p w14:paraId="0F519AAB">
      <w:pPr>
        <w:pStyle w:val="14"/>
        <w:shd w:val="clear" w:color="auto" w:fill="auto"/>
        <w:spacing w:after="0"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6.Предусмотреть возможность применения автономных мобильных комплексов пожаротушения, предназначенных для оперативного тушения возгорания (собственными силами до прибытия пожарных расчетов) складов нефтепродуктов, при отсутствии или неисправности существующей автоматической установки пожаротушения резервуаров.</w:t>
      </w:r>
    </w:p>
    <w:p w14:paraId="06A70A4F">
      <w:pPr>
        <w:pStyle w:val="14"/>
        <w:shd w:val="clear" w:color="auto" w:fill="auto"/>
        <w:spacing w:after="0" w:line="320" w:lineRule="exact"/>
        <w:ind w:right="102" w:firstLine="567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7.Предусмотреть возможность использования комбинированного тушения пожаров, предназначенных для воздушно-механической пены низкой и средней кратности с дальностью подачи.</w:t>
      </w:r>
    </w:p>
    <w:p w14:paraId="0EC1787D">
      <w:pPr>
        <w:pStyle w:val="14"/>
        <w:shd w:val="clear" w:color="auto" w:fill="auto"/>
        <w:spacing w:after="0" w:line="320" w:lineRule="exact"/>
        <w:ind w:firstLine="567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8.Организовать привлечение пожарных поездов к тушению с учетом корректировки планов привлечения сил и средств (расписаний выезда сил и средств) подразделений пожарной охраны, обеспечив оперативное извещение об обнаружении пожара диспетчеров железнодорожных станций, на которых базируются пожарные поезда.</w:t>
      </w:r>
    </w:p>
    <w:p w14:paraId="05C14243">
      <w:pPr>
        <w:pStyle w:val="14"/>
        <w:shd w:val="clear" w:color="auto" w:fill="auto"/>
        <w:tabs>
          <w:tab w:val="left" w:pos="1401"/>
        </w:tabs>
        <w:spacing w:after="0" w:line="320" w:lineRule="exact"/>
        <w:ind w:firstLine="567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9.Предусмотреть разработку альтернативных оперативных планов пожаротушения объектов защиты с учетом особенностей пожаров при атаках, связанных с терактами и военными действиями, в которых предусмотреть </w:t>
      </w:r>
      <w:r>
        <w:rPr>
          <w:sz w:val="28"/>
          <w:szCs w:val="28"/>
        </w:rPr>
        <w:t>привлечение всех служб организации и специальных служб города (района) к аварийным работам, порядок приостановки работы цехов и участков, спасения людей, оборудования и материальных ценностей, оперативного взаимодействия с пожарными подразделениями, военизированными спасательными формированиями с подразделениями ВС РФ, несущими службу на данном объекте. Указанный план должен быть утвержден решением главы администрации субъекта Российской Федерации, на территории которого находятся такие объекты и согласовании с соответствующими федеральными органами исполнительной власти (МЧС России, Ростехнадзор, Росгвардия, Минобороны России, ФСБ России).</w:t>
      </w:r>
    </w:p>
    <w:p w14:paraId="260D0877">
      <w:pPr>
        <w:pStyle w:val="14"/>
        <w:shd w:val="clear" w:color="auto" w:fill="auto"/>
        <w:tabs>
          <w:tab w:val="left" w:pos="1472"/>
        </w:tabs>
        <w:spacing w:after="0"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10.При возникновении чрезвычайной ситуации регионального масштаба, связанной с пожаром, предусмотреть возможность передачи сформированного запаса пенообразователя на аварийный объект из других резервуарных парков в распоряжение Руководителя тушения пожара по его запросу.</w:t>
      </w:r>
    </w:p>
    <w:p w14:paraId="49A4892B">
      <w:pPr>
        <w:pStyle w:val="14"/>
        <w:shd w:val="clear" w:color="auto" w:fill="auto"/>
        <w:tabs>
          <w:tab w:val="left" w:pos="1468"/>
        </w:tabs>
        <w:spacing w:after="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11.Предусмотреть введение в ночное время режима частичного затемнения и (или) световой маскировки, в том числе, в случаях, когда по условиям производства безаварийное отключение освещения невозможно.</w:t>
      </w:r>
    </w:p>
    <w:p w14:paraId="281326C5">
      <w:pPr>
        <w:pStyle w:val="14"/>
        <w:shd w:val="clear" w:color="auto" w:fill="auto"/>
        <w:tabs>
          <w:tab w:val="left" w:pos="1472"/>
        </w:tabs>
        <w:spacing w:after="0"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12.На период повышенного риска взрыво- и пожароопасности, связанного с террористическими или военными атаками, ввести на таких объектах аварийный режим, условия которого предполагают функционирование организации в режиме повышенной готовности, мер безопасности, усиления контроля, ответственности и обеспеченности сил и средств для быстрой ликвидации последствий возможных аварий, связанных с террористической или военной атакой.</w:t>
      </w:r>
    </w:p>
    <w:p w14:paraId="0B709C48">
      <w:pPr>
        <w:pStyle w:val="14"/>
        <w:shd w:val="clear" w:color="auto" w:fill="auto"/>
        <w:tabs>
          <w:tab w:val="left" w:pos="1472"/>
        </w:tabs>
        <w:spacing w:after="0"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13.Осуществлять регулярный осмотр (с интервалом не менее 1 раза в 10 дней) и анализ работоспособности систем противопожарной защиты резервуаров и резервуарных парков в целом (систем пожаротушения и орошения резервуаров, состояния обвалований и защитных стен, состояния резервуаров противопожарного запаса воды, насосных станций противопожарного водоснабжения, противопожарного водопровода, гидрантов, наличия необходимого количества пенообразователей и т.п.).</w:t>
      </w:r>
    </w:p>
    <w:p w14:paraId="505B2CDF">
      <w:pPr>
        <w:pStyle w:val="14"/>
        <w:shd w:val="clear" w:color="auto" w:fill="auto"/>
        <w:tabs>
          <w:tab w:val="left" w:pos="1461"/>
        </w:tabs>
        <w:spacing w:after="0"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14.Организовать возможность оперативного </w:t>
      </w:r>
      <w:r>
        <w:rPr>
          <w:rStyle w:val="12"/>
          <w:sz w:val="28"/>
          <w:szCs w:val="28"/>
        </w:rPr>
        <w:t xml:space="preserve">взаимодействия </w:t>
      </w:r>
      <w:r>
        <w:rPr>
          <w:sz w:val="28"/>
          <w:szCs w:val="28"/>
        </w:rPr>
        <w:t xml:space="preserve">подразделений пожарной охраны и организаций, </w:t>
      </w:r>
      <w:r>
        <w:rPr>
          <w:rStyle w:val="12"/>
          <w:sz w:val="28"/>
          <w:szCs w:val="28"/>
        </w:rPr>
        <w:t xml:space="preserve">осуществляющих </w:t>
      </w:r>
      <w:r>
        <w:rPr>
          <w:sz w:val="28"/>
          <w:szCs w:val="28"/>
        </w:rPr>
        <w:t xml:space="preserve">водоснабжение и (или) водоотведение, для </w:t>
      </w:r>
      <w:r>
        <w:rPr>
          <w:rStyle w:val="12"/>
          <w:sz w:val="28"/>
          <w:szCs w:val="28"/>
        </w:rPr>
        <w:t xml:space="preserve">предотвращения внезапного </w:t>
      </w:r>
      <w:r>
        <w:rPr>
          <w:sz w:val="28"/>
          <w:szCs w:val="28"/>
        </w:rPr>
        <w:t>отключения участков водопроводной сети и (или) гидрантов, находящихся на территории объекта защиты, а также в случае уменьшения давления в водопроводной сети ниже требуемого.</w:t>
      </w:r>
    </w:p>
    <w:p w14:paraId="346DD02B">
      <w:pPr>
        <w:pStyle w:val="14"/>
        <w:shd w:val="clear" w:color="auto" w:fill="auto"/>
        <w:tabs>
          <w:tab w:val="left" w:pos="1465"/>
        </w:tabs>
        <w:spacing w:after="0"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15.Предусмотреть возможность приспособления специализированных автомобилей с насосами для целей пожаротушения. Оборудовать возможное количество автомобилей, тракторов навесными шестеренчатыми насосами типа НШН.</w:t>
      </w:r>
    </w:p>
    <w:p w14:paraId="60AEAD78">
      <w:pPr>
        <w:pStyle w:val="14"/>
        <w:shd w:val="clear" w:color="auto" w:fill="auto"/>
        <w:tabs>
          <w:tab w:val="left" w:pos="1465"/>
        </w:tabs>
        <w:spacing w:after="0" w:line="320" w:lineRule="exact"/>
        <w:ind w:firstLine="567"/>
        <w:jc w:val="both"/>
        <w:rPr>
          <w:sz w:val="28"/>
          <w:szCs w:val="28"/>
        </w:rPr>
      </w:pPr>
    </w:p>
    <w:p w14:paraId="0B244223">
      <w:pPr>
        <w:pStyle w:val="14"/>
        <w:shd w:val="clear" w:color="auto" w:fill="auto"/>
        <w:tabs>
          <w:tab w:val="left" w:pos="1465"/>
        </w:tabs>
        <w:spacing w:after="0"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</w:p>
    <w:p w14:paraId="2B88FDE6">
      <w:pPr>
        <w:pStyle w:val="14"/>
        <w:shd w:val="clear" w:color="auto" w:fill="auto"/>
        <w:tabs>
          <w:tab w:val="left" w:pos="1465"/>
        </w:tabs>
        <w:spacing w:after="0"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Куйбышевского сельского поселения </w:t>
      </w:r>
    </w:p>
    <w:p w14:paraId="2407EC7B">
      <w:pPr>
        <w:pStyle w:val="14"/>
        <w:shd w:val="clear" w:color="auto" w:fill="auto"/>
        <w:tabs>
          <w:tab w:val="left" w:pos="1465"/>
        </w:tabs>
        <w:spacing w:after="0"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Т.В.Свистун</w:t>
      </w:r>
    </w:p>
    <w:sectPr>
      <w:pgSz w:w="11906" w:h="16838"/>
      <w:pgMar w:top="1134" w:right="566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32741"/>
    <w:rsid w:val="000C7C50"/>
    <w:rsid w:val="00221DE2"/>
    <w:rsid w:val="003A4BA3"/>
    <w:rsid w:val="00425EDB"/>
    <w:rsid w:val="00476DF2"/>
    <w:rsid w:val="0070201E"/>
    <w:rsid w:val="00A1441E"/>
    <w:rsid w:val="00B32741"/>
    <w:rsid w:val="00D24C2A"/>
    <w:rsid w:val="00E47EA2"/>
    <w:rsid w:val="00E573F8"/>
    <w:rsid w:val="00F132CF"/>
    <w:rsid w:val="380D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6"/>
    <w:uiPriority w:val="0"/>
    <w:pPr>
      <w:snapToGrid w:val="0"/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</w:rPr>
  </w:style>
  <w:style w:type="character" w:customStyle="1" w:styleId="6">
    <w:name w:val="Основной текст Знак"/>
    <w:basedOn w:val="2"/>
    <w:link w:val="5"/>
    <w:uiPriority w:val="0"/>
    <w:rPr>
      <w:rFonts w:ascii="Times New Roman" w:hAnsi="Times New Roman" w:eastAsia="Times New Roman" w:cs="Times New Roman"/>
      <w:sz w:val="28"/>
      <w:szCs w:val="20"/>
    </w:rPr>
  </w:style>
  <w:style w:type="paragraph" w:customStyle="1" w:styleId="7">
    <w:name w:val="Основной текст 21"/>
    <w:basedOn w:val="1"/>
    <w:qFormat/>
    <w:uiPriority w:val="0"/>
    <w:pPr>
      <w:suppressAutoHyphens/>
      <w:spacing w:after="120" w:line="480" w:lineRule="auto"/>
    </w:pPr>
    <w:rPr>
      <w:rFonts w:ascii="Times New Roman" w:hAnsi="Times New Roman" w:eastAsia="Times New Roman" w:cs="Times New Roman"/>
      <w:bCs/>
      <w:color w:val="000000"/>
      <w:sz w:val="28"/>
      <w:szCs w:val="24"/>
      <w:lang w:eastAsia="ar-SA"/>
    </w:rPr>
  </w:style>
  <w:style w:type="character" w:customStyle="1" w:styleId="8">
    <w:name w:val="Основной текст_"/>
    <w:link w:val="9"/>
    <w:uiPriority w:val="0"/>
    <w:rPr>
      <w:sz w:val="26"/>
      <w:szCs w:val="26"/>
    </w:rPr>
  </w:style>
  <w:style w:type="paragraph" w:customStyle="1" w:styleId="9">
    <w:name w:val="Основной текст1"/>
    <w:basedOn w:val="1"/>
    <w:link w:val="8"/>
    <w:uiPriority w:val="0"/>
    <w:pPr>
      <w:widowControl w:val="0"/>
      <w:spacing w:after="0" w:line="254" w:lineRule="auto"/>
      <w:ind w:firstLine="400"/>
    </w:pPr>
    <w:rPr>
      <w:sz w:val="26"/>
      <w:szCs w:val="26"/>
    </w:rPr>
  </w:style>
  <w:style w:type="character" w:customStyle="1" w:styleId="10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Основной текст (2) Exact"/>
    <w:basedOn w:val="2"/>
    <w:uiPriority w:val="0"/>
    <w:rPr>
      <w:rFonts w:ascii="Times New Roman" w:hAnsi="Times New Roman" w:eastAsia="Times New Roman" w:cs="Times New Roman"/>
      <w:sz w:val="26"/>
      <w:szCs w:val="26"/>
      <w:u w:val="none"/>
    </w:rPr>
  </w:style>
  <w:style w:type="character" w:customStyle="1" w:styleId="13">
    <w:name w:val="Основной текст (2)_"/>
    <w:basedOn w:val="2"/>
    <w:link w:val="14"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 (2)"/>
    <w:basedOn w:val="1"/>
    <w:link w:val="13"/>
    <w:uiPriority w:val="0"/>
    <w:pPr>
      <w:widowControl w:val="0"/>
      <w:shd w:val="clear" w:color="auto" w:fill="FFFFFF"/>
      <w:spacing w:after="240" w:line="0" w:lineRule="atLeast"/>
      <w:jc w:val="center"/>
    </w:pPr>
    <w:rPr>
      <w:rFonts w:ascii="Times New Roman" w:hAnsi="Times New Roman" w:eastAsia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1183</Words>
  <Characters>6746</Characters>
  <Lines>56</Lines>
  <Paragraphs>15</Paragraphs>
  <TotalTime>69</TotalTime>
  <ScaleCrop>false</ScaleCrop>
  <LinksUpToDate>false</LinksUpToDate>
  <CharactersWithSpaces>7914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2024-10-28T11:31:00Z</dcterms:created>
  <dc:creator>Администрация</dc:creator>
  <cp:lastModifiedBy>Администрация</cp:lastModifiedBy>
  <cp:lastPrinted>2025-05-14T05:46:39Z</cp:lastPrinted>
  <dcterms:modified xsi:type="dcterms:W3CDTF">2025-05-14T05:49:54Z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EAE16333A5764ECCB6AF7B01AE5022CD_12</vt:lpwstr>
  </property>
</Properties>
</file>