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8AAB7">
      <w:pPr>
        <w:bidi w:val="0"/>
        <w:spacing w:before="0" w:after="75" w:line="240" w:lineRule="exact"/>
        <w:ind w:left="0" w:right="-932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 Отчет о финансово-экономическом состоянии субъектов малого и среднего предпринимательства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28"/>
          <w:shd w:val="clear" w:fill="FFFFFF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квартал 2024 года</w:t>
      </w:r>
    </w:p>
    <w:p w14:paraId="379A6806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</w:t>
      </w:r>
    </w:p>
    <w:p w14:paraId="7DA2EB9E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Администрация Куйбышевского сельского поселения Староминского района сообщает:</w:t>
      </w:r>
    </w:p>
    <w:p w14:paraId="39FC61E1">
      <w:pPr>
        <w:bidi w:val="0"/>
        <w:spacing w:before="0" w:after="0" w:line="240" w:lineRule="exact"/>
        <w:ind w:left="0" w:right="-932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1. На территории Куйбышевского сельского поселения действует ведомственная целевая программа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auto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на 2019-2023 годы», утвержденная постановлением администрации Куйбышевского сельского поселения от 14 ноября 2018 года № 116.</w:t>
      </w:r>
    </w:p>
    <w:p w14:paraId="24D956C8">
      <w:pPr>
        <w:bidi w:val="0"/>
        <w:spacing w:before="0" w:after="90" w:line="240" w:lineRule="exact"/>
        <w:ind w:left="0" w:right="-932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Мероприятия ведомственной целевой программы развития субъектов малого и среднего предпринимательства, не требующие бюджетного финансирования, выполнены за 3 квартал 2024 года на 20%;</w:t>
      </w:r>
    </w:p>
    <w:p w14:paraId="3F9BB64F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мероприятия ведомственной целевой программы развития субъектов малого и среднего предпринимательства, требующие бюджетного финансирования, за 3 квартал 2024 г. не проводились.</w:t>
      </w:r>
    </w:p>
    <w:p w14:paraId="417011D9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заявок от физических и юридических лиц на возмещение (субсидирование) из бюджета Куйбышевского 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14:paraId="07C68CCA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случаев отказа в предоставлении мер поддержки не было;</w:t>
      </w:r>
    </w:p>
    <w:p w14:paraId="6654A34E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эффективность программы за 3 квартал 2024г. составила 20 %;</w:t>
      </w:r>
    </w:p>
    <w:p w14:paraId="0C352139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2. На территории Куйбышевского сельского поселения расположено 8 стационарных объектов розничной торговли:</w:t>
      </w:r>
    </w:p>
    <w:tbl>
      <w:tblPr>
        <w:tblStyle w:val="3"/>
        <w:tblW w:w="8685" w:type="dxa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96"/>
        <w:gridCol w:w="5694"/>
      </w:tblGrid>
      <w:tr w14:paraId="212F7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D0B3C2C">
            <w:pPr>
              <w:widowControl w:val="0"/>
              <w:bidi w:val="0"/>
              <w:spacing w:before="0" w:after="240" w:line="240" w:lineRule="exact"/>
              <w:ind w:left="0" w:right="0" w:firstLine="0"/>
              <w:jc w:val="left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№ п\п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0975C92">
            <w:pPr>
              <w:widowControl w:val="0"/>
              <w:bidi w:val="0"/>
              <w:spacing w:before="0" w:after="240" w:line="240" w:lineRule="exact"/>
              <w:ind w:left="0" w:right="0" w:firstLine="0"/>
              <w:jc w:val="left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ОКВЭД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1A056A5">
            <w:pPr>
              <w:widowControl w:val="0"/>
              <w:bidi w:val="0"/>
              <w:spacing w:before="0" w:after="240" w:line="240" w:lineRule="exact"/>
              <w:ind w:left="0" w:right="0" w:firstLine="0"/>
              <w:jc w:val="left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Специализация по ассортименту </w:t>
            </w:r>
          </w:p>
        </w:tc>
      </w:tr>
      <w:tr w14:paraId="6235A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ED0A4C3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1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4D645A7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47.7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C28EE9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домашними</w:t>
            </w:r>
          </w:p>
          <w:p w14:paraId="43D6BCA0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животными и кормами для домашних</w:t>
            </w:r>
          </w:p>
          <w:p w14:paraId="23631302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животных в специализированных магазинах</w:t>
            </w:r>
          </w:p>
        </w:tc>
      </w:tr>
      <w:tr w14:paraId="58C75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18C9D2D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2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9611401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47.7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45D9B3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6A0BB90C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47239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AA61F7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3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7B1FE29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47.7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15B1EA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Розничная торговля товарами бытовой химии, синтетическими моющими средствами</w:t>
            </w:r>
          </w:p>
          <w:p w14:paraId="78048B0A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текстильными изделиями в специализированных магазинах</w:t>
            </w:r>
          </w:p>
        </w:tc>
      </w:tr>
      <w:tr w14:paraId="7B8B9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7922319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08212C4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47.7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1AB4B4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1A276606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12E21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620DA05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5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D9BCEF4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47.7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460F95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04B167DD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6CB91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3B79F79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6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E2D686B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47.7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00A071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26E45FCF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25833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879A15E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7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A409EF5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47.7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B9DF8F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2B3D96B9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  <w:tr w14:paraId="0BF68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E3B9F63">
            <w:pPr>
              <w:widowControl w:val="0"/>
              <w:bidi w:val="0"/>
              <w:spacing w:before="0" w:after="24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8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A039B24">
            <w:pPr>
              <w:widowControl w:val="0"/>
              <w:bidi w:val="0"/>
              <w:spacing w:before="0" w:after="0" w:line="276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47.7</w:t>
            </w:r>
          </w:p>
        </w:tc>
        <w:tc>
          <w:tcPr>
            <w:tcW w:w="5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CEF666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Торговля розничная прочими товарами</w:t>
            </w:r>
          </w:p>
          <w:p w14:paraId="5348DCBF">
            <w:pPr>
              <w:widowControl w:val="0"/>
              <w:bidi w:val="0"/>
              <w:spacing w:before="0" w:after="0" w:line="240" w:lineRule="exact"/>
              <w:ind w:left="0" w:righ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val="clear" w:fill="auto"/>
              </w:rPr>
              <w:t>в специализированных магазинах</w:t>
            </w:r>
          </w:p>
        </w:tc>
      </w:tr>
    </w:tbl>
    <w:p w14:paraId="7FF8371C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</w:p>
    <w:p w14:paraId="2C0674CD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Магазин «Нимфа» ИП Мельник Е.В.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 xml:space="preserve">04.03.2021г.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закрылся.</w:t>
      </w:r>
    </w:p>
    <w:p w14:paraId="45F5EA11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Магазин «АННА» ИП Кудряшова А.А. 1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0.05.2021г. закрылся</w:t>
      </w:r>
    </w:p>
    <w:p w14:paraId="14907E29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</w:p>
    <w:p w14:paraId="5823C770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На территории 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auto"/>
        </w:rPr>
        <w:t>Куйбышевского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сельского поселения стационарных объектов сферы бытовых услуг нет.</w:t>
      </w:r>
    </w:p>
    <w:p w14:paraId="5974F089">
      <w:pPr>
        <w:bidi w:val="0"/>
        <w:spacing w:before="0" w:after="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Финансово-экономическое состояние объектов розничной торговли удовлетворительное. Большой ассортимент товаров. Жалоб от населения не поступало.</w:t>
      </w:r>
    </w:p>
    <w:p w14:paraId="3819B655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Число субъектов малого и среднего предпринимательства в расчете на 2001 человек населения составляет – 26 единицы.</w:t>
      </w:r>
    </w:p>
    <w:p w14:paraId="0847A7D5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2001 человек населения – 26.</w:t>
      </w:r>
    </w:p>
    <w:p w14:paraId="76981318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В 2 квартале 2024 года рабочих мест создано не было.</w:t>
      </w:r>
    </w:p>
    <w:p w14:paraId="49F92480">
      <w:pPr>
        <w:bidi w:val="0"/>
        <w:spacing w:before="0" w:after="90" w:line="240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3. На территории Куйбышевского сельского поселения осуществляют свою деятельность 7 крестьянских (фермерских) хозяйств специализация выращивание зерновых и масленичных культур, выращивание КРС., ЛПХ (с товарным производством) 368.</w:t>
      </w:r>
    </w:p>
    <w:p w14:paraId="4F7A0A28">
      <w:pPr>
        <w:bidi w:val="0"/>
        <w:spacing w:before="0" w:after="200" w:line="276" w:lineRule="exact"/>
        <w:ind w:left="0" w:right="-932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0B19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368</Words>
  <Characters>2717</Characters>
  <Paragraphs>54</Paragraphs>
  <TotalTime>1</TotalTime>
  <ScaleCrop>false</ScaleCrop>
  <LinksUpToDate>false</LinksUpToDate>
  <CharactersWithSpaces>3043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2025-01-09T10:44:51Z</dcterms:created>
  <dc:creator>user</dc:creator>
  <cp:lastModifiedBy>user</cp:lastModifiedBy>
  <dcterms:modified xsi:type="dcterms:W3CDTF">2025-01-09T10:45:11Z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546821F67A3F47F9A82E7D78F092F7EB_12</vt:lpwstr>
  </property>
</Properties>
</file>