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75" w:line="240"/>
        <w:ind w:right="0" w:left="0" w:firstLine="0"/>
        <w:jc w:val="center"/>
        <w:rPr>
          <w:rFonts w:ascii="Arial" w:hAnsi="Arial" w:cs="Arial" w:eastAsia="Arial"/>
          <w:b/>
          <w:color w:val="004F64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b/>
          <w:color w:val="004F64"/>
          <w:spacing w:val="0"/>
          <w:position w:val="0"/>
          <w:sz w:val="30"/>
          <w:shd w:fill="FFFFFF" w:val="clear"/>
        </w:rPr>
        <w:t xml:space="preserve">Порядок формирования, ведения, обязательного опубликования имущества для предпринимателей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</w:t>
      </w:r>
    </w:p>
    <w:p>
      <w:pPr>
        <w:spacing w:before="0" w:after="90" w:line="24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в соответствие с частью 4 статьи 18 № 209-ФЗ от 24.07.2007 г. Федерального закона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Федерального закона от 26.07.2006 г. № 135-ФЗ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 защите конкуренции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 исполнение распоряжения главы администрации (губернатора) Краснодарского края от 03.12.2008 г. № 1040-р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Об имущественной поддержке субъектов малого и среднего предпринимательства в Краснодарском крае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90" w:line="240"/>
        <w:ind w:right="0" w:left="0" w:firstLine="150"/>
        <w:jc w:val="both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Решением Совета Куйбышевского сельского поселения Староминского района от 29.10.2020 года №13/2 принят перечень имущества Куйбышевского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Копир/принтер/сканер Canon i-sensys MF3010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Стол компьютерный</w:t>
      </w:r>
    </w:p>
    <w:p>
      <w:pPr>
        <w:spacing w:before="0" w:after="90" w:line="24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90" w:line="24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За 1 квартал 2023 года заявлений на предоставление в арену данного имущества от малого и среднего предпринимательства не поступало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