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A9" w:rsidRDefault="00B937A9" w:rsidP="00B937A9">
      <w:pPr>
        <w:pStyle w:val="a3"/>
        <w:jc w:val="center"/>
        <w:outlineLvl w:val="0"/>
        <w:rPr>
          <w:b/>
          <w:bCs/>
          <w:sz w:val="32"/>
          <w:szCs w:val="32"/>
        </w:rPr>
      </w:pPr>
      <w:r w:rsidRPr="007F0C08"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71500" cy="647700"/>
            <wp:effectExtent l="19050" t="0" r="0" b="0"/>
            <wp:docPr id="4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7A9" w:rsidRDefault="00B937A9" w:rsidP="00B937A9">
      <w:pPr>
        <w:pStyle w:val="a3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B937A9" w:rsidRDefault="00B937A9" w:rsidP="00B937A9">
      <w:pPr>
        <w:pStyle w:val="a3"/>
        <w:jc w:val="center"/>
        <w:outlineLvl w:val="0"/>
        <w:rPr>
          <w:b/>
          <w:bCs/>
          <w:sz w:val="32"/>
          <w:szCs w:val="32"/>
        </w:rPr>
      </w:pPr>
    </w:p>
    <w:p w:rsidR="00B937A9" w:rsidRDefault="00B937A9" w:rsidP="00B937A9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КУЙБЫШЕВСКОГО СЕЛЬСКОГО ПОСЕЛЕНИЯ </w:t>
      </w:r>
    </w:p>
    <w:p w:rsidR="00B937A9" w:rsidRDefault="00B937A9" w:rsidP="00B937A9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СТАРОМИНСКОГО РАЙОНА</w:t>
      </w:r>
    </w:p>
    <w:p w:rsidR="00B937A9" w:rsidRDefault="00B937A9" w:rsidP="00B937A9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B937A9" w:rsidRPr="00A919E1" w:rsidRDefault="00B937A9" w:rsidP="00B937A9">
      <w:pPr>
        <w:jc w:val="center"/>
        <w:rPr>
          <w:rFonts w:ascii="Times New Roman" w:hAnsi="Times New Roman" w:cs="Times New Roman"/>
          <w:bCs/>
          <w:sz w:val="28"/>
        </w:rPr>
      </w:pPr>
      <w:r w:rsidRPr="00A919E1">
        <w:rPr>
          <w:rFonts w:ascii="Times New Roman" w:hAnsi="Times New Roman" w:cs="Times New Roman"/>
          <w:bCs/>
          <w:sz w:val="28"/>
        </w:rPr>
        <w:t>х.Восточный Сосык</w:t>
      </w:r>
    </w:p>
    <w:p w:rsidR="00B937A9" w:rsidRPr="00A919E1" w:rsidRDefault="00B937A9" w:rsidP="00B937A9">
      <w:pPr>
        <w:ind w:firstLine="540"/>
        <w:jc w:val="both"/>
        <w:rPr>
          <w:rFonts w:ascii="Times New Roman" w:hAnsi="Times New Roman" w:cs="Times New Roman"/>
          <w:sz w:val="28"/>
        </w:rPr>
      </w:pPr>
    </w:p>
    <w:p w:rsidR="00B937A9" w:rsidRPr="00A919E1" w:rsidRDefault="00162B5C" w:rsidP="00B93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от</w:t>
      </w:r>
      <w:r w:rsidR="00224E0F">
        <w:rPr>
          <w:rFonts w:ascii="Times New Roman" w:hAnsi="Times New Roman" w:cs="Times New Roman"/>
          <w:sz w:val="28"/>
        </w:rPr>
        <w:t xml:space="preserve"> </w:t>
      </w:r>
      <w:r w:rsidR="00224E0F" w:rsidRPr="00224E0F">
        <w:rPr>
          <w:rFonts w:ascii="Times New Roman" w:hAnsi="Times New Roman" w:cs="Times New Roman"/>
          <w:sz w:val="28"/>
          <w:u w:val="single"/>
        </w:rPr>
        <w:t>30.04.2020г</w:t>
      </w:r>
      <w:r w:rsidR="00224E0F">
        <w:rPr>
          <w:rFonts w:ascii="Times New Roman" w:hAnsi="Times New Roman" w:cs="Times New Roman"/>
          <w:sz w:val="28"/>
        </w:rPr>
        <w:t xml:space="preserve">.                                                                                                </w:t>
      </w:r>
      <w:r w:rsidR="006E19DB">
        <w:rPr>
          <w:rFonts w:ascii="Times New Roman" w:hAnsi="Times New Roman" w:cs="Times New Roman"/>
          <w:sz w:val="28"/>
        </w:rPr>
        <w:t>№</w:t>
      </w:r>
      <w:r w:rsidR="00224E0F">
        <w:rPr>
          <w:rFonts w:ascii="Times New Roman" w:hAnsi="Times New Roman" w:cs="Times New Roman"/>
          <w:sz w:val="28"/>
        </w:rPr>
        <w:t xml:space="preserve"> </w:t>
      </w:r>
      <w:r w:rsidR="00224E0F" w:rsidRPr="00224E0F">
        <w:rPr>
          <w:rFonts w:ascii="Times New Roman" w:hAnsi="Times New Roman" w:cs="Times New Roman"/>
          <w:sz w:val="28"/>
          <w:u w:val="single"/>
        </w:rPr>
        <w:t>7/3</w:t>
      </w:r>
      <w:r w:rsidR="00224E0F">
        <w:rPr>
          <w:rFonts w:ascii="Times New Roman" w:hAnsi="Times New Roman" w:cs="Times New Roman"/>
          <w:sz w:val="28"/>
        </w:rPr>
        <w:t xml:space="preserve"> </w:t>
      </w:r>
    </w:p>
    <w:p w:rsidR="00F66E05" w:rsidRDefault="00F66E05" w:rsidP="00F51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5" w:rsidRDefault="00F66E05" w:rsidP="00F51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65E" w:rsidRPr="00F5165E" w:rsidRDefault="00F5165E" w:rsidP="00F51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65E">
        <w:rPr>
          <w:rFonts w:ascii="Times New Roman" w:hAnsi="Times New Roman" w:cs="Times New Roman"/>
          <w:b/>
          <w:sz w:val="28"/>
          <w:szCs w:val="28"/>
        </w:rPr>
        <w:t xml:space="preserve">Об обнародовании проекта отчета об исполнении индикативного плана социально-экономического развития </w:t>
      </w:r>
      <w:r w:rsidR="00F66E05">
        <w:rPr>
          <w:rFonts w:ascii="Times New Roman" w:hAnsi="Times New Roman" w:cs="Times New Roman"/>
          <w:b/>
          <w:sz w:val="28"/>
          <w:szCs w:val="28"/>
        </w:rPr>
        <w:t>Куйбышевского</w:t>
      </w:r>
      <w:r w:rsidRPr="00F5165E">
        <w:rPr>
          <w:rFonts w:ascii="Times New Roman" w:hAnsi="Times New Roman" w:cs="Times New Roman"/>
          <w:b/>
          <w:sz w:val="28"/>
          <w:szCs w:val="28"/>
        </w:rPr>
        <w:t xml:space="preserve"> сельского поселе</w:t>
      </w:r>
      <w:r w:rsidR="00B21167">
        <w:rPr>
          <w:rFonts w:ascii="Times New Roman" w:hAnsi="Times New Roman" w:cs="Times New Roman"/>
          <w:b/>
          <w:sz w:val="28"/>
          <w:szCs w:val="28"/>
        </w:rPr>
        <w:t>ния Староминского района за 2019</w:t>
      </w:r>
      <w:r w:rsidRPr="00F5165E">
        <w:rPr>
          <w:rFonts w:ascii="Times New Roman" w:hAnsi="Times New Roman" w:cs="Times New Roman"/>
          <w:b/>
          <w:sz w:val="28"/>
          <w:szCs w:val="28"/>
        </w:rPr>
        <w:t xml:space="preserve"> год, назначении даты проведения публичных слушаний, создании оргкомитета по проведению публичных слушаний, установлении порядка учета и участия граждан в обсуждении проекта отчета об исполнении индикативного плана социально-экономического развития </w:t>
      </w:r>
      <w:r w:rsidR="00F66E05">
        <w:rPr>
          <w:rFonts w:ascii="Times New Roman" w:hAnsi="Times New Roman" w:cs="Times New Roman"/>
          <w:b/>
          <w:sz w:val="28"/>
          <w:szCs w:val="28"/>
        </w:rPr>
        <w:t>Куйбышевского</w:t>
      </w:r>
      <w:r w:rsidRPr="00F5165E">
        <w:rPr>
          <w:rFonts w:ascii="Times New Roman" w:hAnsi="Times New Roman" w:cs="Times New Roman"/>
          <w:b/>
          <w:sz w:val="28"/>
          <w:szCs w:val="28"/>
        </w:rPr>
        <w:t xml:space="preserve"> сельского поселе</w:t>
      </w:r>
      <w:r w:rsidR="00B21167">
        <w:rPr>
          <w:rFonts w:ascii="Times New Roman" w:hAnsi="Times New Roman" w:cs="Times New Roman"/>
          <w:b/>
          <w:sz w:val="28"/>
          <w:szCs w:val="28"/>
        </w:rPr>
        <w:t>ния Староминского района за 2019</w:t>
      </w:r>
      <w:r w:rsidRPr="00F5165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5165E" w:rsidRDefault="00F5165E" w:rsidP="00F5165E">
      <w:pPr>
        <w:spacing w:after="0" w:line="240" w:lineRule="auto"/>
        <w:jc w:val="both"/>
        <w:rPr>
          <w:sz w:val="28"/>
          <w:szCs w:val="28"/>
        </w:rPr>
      </w:pPr>
    </w:p>
    <w:p w:rsidR="00F66E05" w:rsidRDefault="00F66E05" w:rsidP="00F5165E">
      <w:pPr>
        <w:spacing w:after="0" w:line="240" w:lineRule="auto"/>
        <w:jc w:val="both"/>
        <w:rPr>
          <w:sz w:val="28"/>
          <w:szCs w:val="28"/>
        </w:rPr>
      </w:pPr>
    </w:p>
    <w:p w:rsidR="00F66E05" w:rsidRDefault="00F66E05" w:rsidP="00F5165E">
      <w:pPr>
        <w:spacing w:after="0" w:line="240" w:lineRule="auto"/>
        <w:jc w:val="both"/>
        <w:rPr>
          <w:sz w:val="28"/>
          <w:szCs w:val="28"/>
        </w:rPr>
      </w:pPr>
    </w:p>
    <w:p w:rsidR="00F5165E" w:rsidRPr="00F5165E" w:rsidRDefault="00F5165E" w:rsidP="00F5165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65E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28, пунктом 6 статьи 84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 26 Устава </w:t>
      </w:r>
      <w:r w:rsidR="00F66E05">
        <w:rPr>
          <w:rFonts w:ascii="Times New Roman" w:hAnsi="Times New Roman" w:cs="Times New Roman"/>
          <w:sz w:val="28"/>
          <w:szCs w:val="28"/>
        </w:rPr>
        <w:t>Куйбышевского</w:t>
      </w:r>
      <w:r w:rsidRPr="00F5165E">
        <w:rPr>
          <w:rFonts w:ascii="Times New Roman" w:hAnsi="Times New Roman" w:cs="Times New Roman"/>
          <w:sz w:val="28"/>
          <w:szCs w:val="28"/>
        </w:rPr>
        <w:t xml:space="preserve"> сельского  поселения Староминского района, Совет  </w:t>
      </w:r>
      <w:r w:rsidR="00F66E05">
        <w:rPr>
          <w:rFonts w:ascii="Times New Roman" w:hAnsi="Times New Roman" w:cs="Times New Roman"/>
          <w:sz w:val="28"/>
          <w:szCs w:val="28"/>
        </w:rPr>
        <w:t>Куйбышевского</w:t>
      </w:r>
      <w:r w:rsidRPr="00F5165E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 </w:t>
      </w:r>
      <w:r w:rsidR="00F66E05">
        <w:rPr>
          <w:rFonts w:ascii="Times New Roman" w:hAnsi="Times New Roman" w:cs="Times New Roman"/>
          <w:sz w:val="28"/>
          <w:szCs w:val="28"/>
        </w:rPr>
        <w:t>РЕШИЛ</w:t>
      </w:r>
      <w:r w:rsidRPr="00F5165E">
        <w:rPr>
          <w:rFonts w:ascii="Times New Roman" w:hAnsi="Times New Roman" w:cs="Times New Roman"/>
          <w:sz w:val="28"/>
          <w:szCs w:val="28"/>
        </w:rPr>
        <w:t>:</w:t>
      </w:r>
    </w:p>
    <w:p w:rsidR="00F5165E" w:rsidRPr="00F5165E" w:rsidRDefault="00F5165E" w:rsidP="00F5165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65E">
        <w:rPr>
          <w:rFonts w:ascii="Times New Roman" w:hAnsi="Times New Roman" w:cs="Times New Roman"/>
          <w:sz w:val="28"/>
          <w:szCs w:val="28"/>
        </w:rPr>
        <w:t xml:space="preserve">           1. Обнародовать проект отчета об исполнении индикативного плана социально-экономического развития </w:t>
      </w:r>
      <w:r w:rsidR="00F66E05">
        <w:rPr>
          <w:rFonts w:ascii="Times New Roman" w:hAnsi="Times New Roman" w:cs="Times New Roman"/>
          <w:sz w:val="28"/>
          <w:szCs w:val="28"/>
        </w:rPr>
        <w:t>Куйбышевского</w:t>
      </w:r>
      <w:r w:rsidRPr="00F5165E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B21167">
        <w:rPr>
          <w:rFonts w:ascii="Times New Roman" w:hAnsi="Times New Roman" w:cs="Times New Roman"/>
          <w:sz w:val="28"/>
          <w:szCs w:val="28"/>
        </w:rPr>
        <w:t>ния Староминского района за 2019</w:t>
      </w:r>
      <w:r w:rsidRPr="00F5165E">
        <w:rPr>
          <w:rFonts w:ascii="Times New Roman" w:hAnsi="Times New Roman" w:cs="Times New Roman"/>
          <w:sz w:val="28"/>
          <w:szCs w:val="28"/>
        </w:rPr>
        <w:t xml:space="preserve"> год (приложение № 1).</w:t>
      </w:r>
    </w:p>
    <w:p w:rsidR="00F5165E" w:rsidRPr="00F5165E" w:rsidRDefault="00F5165E" w:rsidP="00F5165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65E">
        <w:rPr>
          <w:rFonts w:ascii="Times New Roman" w:hAnsi="Times New Roman" w:cs="Times New Roman"/>
          <w:sz w:val="28"/>
          <w:szCs w:val="28"/>
        </w:rPr>
        <w:t xml:space="preserve">           2. Назначить проведение публичных слушаний по теме «Рассмотрение проекта отчета об исполнении индикативного плана социально-экономического развития </w:t>
      </w:r>
      <w:r w:rsidR="00F66E05">
        <w:rPr>
          <w:rFonts w:ascii="Times New Roman" w:hAnsi="Times New Roman" w:cs="Times New Roman"/>
          <w:sz w:val="28"/>
          <w:szCs w:val="28"/>
        </w:rPr>
        <w:t>Куйбышевского</w:t>
      </w:r>
      <w:r w:rsidRPr="00F5165E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B21167">
        <w:rPr>
          <w:rFonts w:ascii="Times New Roman" w:hAnsi="Times New Roman" w:cs="Times New Roman"/>
          <w:sz w:val="28"/>
          <w:szCs w:val="28"/>
        </w:rPr>
        <w:t>ния Староминского района за 2019</w:t>
      </w:r>
      <w:r w:rsidRPr="00F5165E">
        <w:rPr>
          <w:rFonts w:ascii="Times New Roman" w:hAnsi="Times New Roman" w:cs="Times New Roman"/>
          <w:sz w:val="28"/>
          <w:szCs w:val="28"/>
        </w:rPr>
        <w:t xml:space="preserve"> год» на </w:t>
      </w:r>
      <w:r w:rsidR="009075E9">
        <w:rPr>
          <w:rFonts w:ascii="Times New Roman" w:hAnsi="Times New Roman" w:cs="Times New Roman"/>
          <w:sz w:val="28"/>
          <w:szCs w:val="28"/>
        </w:rPr>
        <w:t>28</w:t>
      </w:r>
      <w:r w:rsidR="006E19DB">
        <w:rPr>
          <w:rFonts w:ascii="Times New Roman" w:hAnsi="Times New Roman" w:cs="Times New Roman"/>
          <w:sz w:val="28"/>
          <w:szCs w:val="28"/>
        </w:rPr>
        <w:t xml:space="preserve"> мая 2020</w:t>
      </w:r>
      <w:r w:rsidRPr="00F5165E">
        <w:rPr>
          <w:rFonts w:ascii="Times New Roman" w:hAnsi="Times New Roman" w:cs="Times New Roman"/>
          <w:sz w:val="28"/>
          <w:szCs w:val="28"/>
        </w:rPr>
        <w:t xml:space="preserve"> года – в Администрации </w:t>
      </w:r>
      <w:r w:rsidR="00F66E05">
        <w:rPr>
          <w:rFonts w:ascii="Times New Roman" w:hAnsi="Times New Roman" w:cs="Times New Roman"/>
          <w:sz w:val="28"/>
          <w:szCs w:val="28"/>
        </w:rPr>
        <w:t>Куйбышевского</w:t>
      </w:r>
      <w:r w:rsidRPr="00F5165E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15.00 часов.</w:t>
      </w:r>
    </w:p>
    <w:p w:rsidR="00F5165E" w:rsidRPr="00F5165E" w:rsidRDefault="00F5165E" w:rsidP="00F5165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65E">
        <w:rPr>
          <w:rFonts w:ascii="Times New Roman" w:hAnsi="Times New Roman" w:cs="Times New Roman"/>
          <w:sz w:val="28"/>
          <w:szCs w:val="28"/>
        </w:rPr>
        <w:t xml:space="preserve">           3. Создать оргкомитет по проведению публичных слушаний по теме «Рассмотрение проекта отчета об исполнении индикативного плана социально-экономического развития </w:t>
      </w:r>
      <w:r w:rsidR="00F66E05">
        <w:rPr>
          <w:rFonts w:ascii="Times New Roman" w:hAnsi="Times New Roman" w:cs="Times New Roman"/>
          <w:sz w:val="28"/>
          <w:szCs w:val="28"/>
        </w:rPr>
        <w:t>Куйбышевского</w:t>
      </w:r>
      <w:r w:rsidRPr="00F5165E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B21167">
        <w:rPr>
          <w:rFonts w:ascii="Times New Roman" w:hAnsi="Times New Roman" w:cs="Times New Roman"/>
          <w:sz w:val="28"/>
          <w:szCs w:val="28"/>
        </w:rPr>
        <w:t>ния Староминского района за 2019</w:t>
      </w:r>
      <w:r w:rsidRPr="00F5165E">
        <w:rPr>
          <w:rFonts w:ascii="Times New Roman" w:hAnsi="Times New Roman" w:cs="Times New Roman"/>
          <w:sz w:val="28"/>
          <w:szCs w:val="28"/>
        </w:rPr>
        <w:t xml:space="preserve"> год» (приложение № 2).</w:t>
      </w:r>
    </w:p>
    <w:p w:rsidR="00F5165E" w:rsidRPr="00F5165E" w:rsidRDefault="00F5165E" w:rsidP="00F5165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65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Утвердить порядок учета предложений и участия граждан в обсуждении проекта отчета об исполнении индикативного плана социально-экономического развития </w:t>
      </w:r>
      <w:r w:rsidR="00F66E05">
        <w:rPr>
          <w:rFonts w:ascii="Times New Roman" w:hAnsi="Times New Roman" w:cs="Times New Roman"/>
          <w:sz w:val="28"/>
          <w:szCs w:val="28"/>
        </w:rPr>
        <w:t>Куйбышевского</w:t>
      </w:r>
      <w:r w:rsidRPr="00F5165E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за 201</w:t>
      </w:r>
      <w:r w:rsidR="00B21167">
        <w:rPr>
          <w:rFonts w:ascii="Times New Roman" w:hAnsi="Times New Roman" w:cs="Times New Roman"/>
          <w:sz w:val="28"/>
          <w:szCs w:val="28"/>
        </w:rPr>
        <w:t>9</w:t>
      </w:r>
      <w:r w:rsidRPr="00F5165E">
        <w:rPr>
          <w:rFonts w:ascii="Times New Roman" w:hAnsi="Times New Roman" w:cs="Times New Roman"/>
          <w:sz w:val="28"/>
          <w:szCs w:val="28"/>
        </w:rPr>
        <w:t xml:space="preserve"> год (приложение № 3).</w:t>
      </w:r>
    </w:p>
    <w:p w:rsidR="00F5165E" w:rsidRPr="00F5165E" w:rsidRDefault="00F5165E" w:rsidP="00F5165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65E">
        <w:rPr>
          <w:rFonts w:ascii="Times New Roman" w:hAnsi="Times New Roman" w:cs="Times New Roman"/>
          <w:sz w:val="28"/>
          <w:szCs w:val="28"/>
        </w:rPr>
        <w:tab/>
        <w:t xml:space="preserve">5. Контроль за выполнением настоящего решения возложить на председателя комиссии по финансово-бюджетной и экономической политике Совета </w:t>
      </w:r>
      <w:r w:rsidR="00B86B74">
        <w:rPr>
          <w:rFonts w:ascii="Times New Roman" w:hAnsi="Times New Roman" w:cs="Times New Roman"/>
          <w:sz w:val="28"/>
          <w:szCs w:val="28"/>
        </w:rPr>
        <w:t>Куйбышевского</w:t>
      </w:r>
      <w:r w:rsidRPr="00F5165E">
        <w:rPr>
          <w:rFonts w:ascii="Times New Roman" w:hAnsi="Times New Roman" w:cs="Times New Roman"/>
          <w:sz w:val="28"/>
          <w:szCs w:val="28"/>
        </w:rPr>
        <w:t xml:space="preserve"> сельского поселенияСтароминского района </w:t>
      </w:r>
      <w:r w:rsidR="006E19DB">
        <w:rPr>
          <w:rFonts w:ascii="Times New Roman" w:hAnsi="Times New Roman" w:cs="Times New Roman"/>
          <w:sz w:val="28"/>
          <w:szCs w:val="28"/>
        </w:rPr>
        <w:t>(</w:t>
      </w:r>
      <w:r w:rsidR="00B21167">
        <w:rPr>
          <w:rFonts w:ascii="Times New Roman" w:hAnsi="Times New Roman" w:cs="Times New Roman"/>
          <w:sz w:val="28"/>
          <w:szCs w:val="28"/>
        </w:rPr>
        <w:t>Пасевин И.К.</w:t>
      </w:r>
      <w:r w:rsidR="006E19DB">
        <w:rPr>
          <w:rFonts w:ascii="Times New Roman" w:hAnsi="Times New Roman" w:cs="Times New Roman"/>
          <w:sz w:val="28"/>
          <w:szCs w:val="28"/>
        </w:rPr>
        <w:t>)</w:t>
      </w:r>
    </w:p>
    <w:p w:rsidR="00F5165E" w:rsidRPr="00F5165E" w:rsidRDefault="00F5165E" w:rsidP="006E19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65E">
        <w:rPr>
          <w:rFonts w:ascii="Times New Roman" w:hAnsi="Times New Roman" w:cs="Times New Roman"/>
          <w:sz w:val="28"/>
          <w:szCs w:val="28"/>
        </w:rPr>
        <w:tab/>
        <w:t>6. Настоящее решение вступает в силу со дня его обнародования.</w:t>
      </w:r>
    </w:p>
    <w:p w:rsidR="00F5165E" w:rsidRDefault="00F5165E" w:rsidP="00F51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B5C" w:rsidRDefault="00162B5C" w:rsidP="00F51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B5C" w:rsidRDefault="00162B5C" w:rsidP="00F51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B5C" w:rsidRDefault="00162B5C" w:rsidP="00F51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5E" w:rsidRPr="00F5165E" w:rsidRDefault="00F5165E" w:rsidP="00F51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5E" w:rsidRPr="00F5165E" w:rsidRDefault="00F5165E" w:rsidP="00F51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6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66E05">
        <w:rPr>
          <w:rFonts w:ascii="Times New Roman" w:hAnsi="Times New Roman" w:cs="Times New Roman"/>
          <w:sz w:val="28"/>
          <w:szCs w:val="28"/>
        </w:rPr>
        <w:t>Куйбышевского</w:t>
      </w:r>
      <w:r w:rsidRPr="00F5165E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F5165E" w:rsidRPr="00F5165E" w:rsidRDefault="00F5165E" w:rsidP="00F51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65E">
        <w:rPr>
          <w:rFonts w:ascii="Times New Roman" w:hAnsi="Times New Roman" w:cs="Times New Roman"/>
          <w:sz w:val="28"/>
          <w:szCs w:val="28"/>
        </w:rPr>
        <w:t xml:space="preserve">Староминского района           </w:t>
      </w:r>
      <w:r w:rsidRPr="00F5165E">
        <w:rPr>
          <w:rFonts w:ascii="Times New Roman" w:hAnsi="Times New Roman" w:cs="Times New Roman"/>
          <w:sz w:val="28"/>
          <w:szCs w:val="28"/>
        </w:rPr>
        <w:tab/>
      </w:r>
      <w:r w:rsidRPr="00F5165E">
        <w:rPr>
          <w:rFonts w:ascii="Times New Roman" w:hAnsi="Times New Roman" w:cs="Times New Roman"/>
          <w:sz w:val="28"/>
          <w:szCs w:val="28"/>
        </w:rPr>
        <w:tab/>
      </w:r>
      <w:r w:rsidRPr="00F5165E">
        <w:rPr>
          <w:rFonts w:ascii="Times New Roman" w:hAnsi="Times New Roman" w:cs="Times New Roman"/>
          <w:sz w:val="28"/>
          <w:szCs w:val="28"/>
        </w:rPr>
        <w:tab/>
      </w:r>
      <w:r w:rsidR="00162B5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21167">
        <w:rPr>
          <w:rFonts w:ascii="Times New Roman" w:hAnsi="Times New Roman" w:cs="Times New Roman"/>
          <w:sz w:val="28"/>
          <w:szCs w:val="28"/>
        </w:rPr>
        <w:t>С.В.Демчук</w:t>
      </w:r>
    </w:p>
    <w:p w:rsidR="00F66E05" w:rsidRDefault="00F66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66E05" w:rsidRDefault="00F66E05" w:rsidP="00F66E05">
      <w:pPr>
        <w:spacing w:after="0" w:line="240" w:lineRule="auto"/>
        <w:ind w:left="3686"/>
        <w:jc w:val="center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F66E05" w:rsidRDefault="00F66E05" w:rsidP="00F66E05">
      <w:pPr>
        <w:spacing w:after="0" w:line="240" w:lineRule="auto"/>
        <w:ind w:left="3686"/>
        <w:jc w:val="center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к решению Совета  </w:t>
      </w:r>
      <w:r>
        <w:rPr>
          <w:rFonts w:ascii="Times New Roman" w:hAnsi="Times New Roman"/>
          <w:sz w:val="28"/>
          <w:szCs w:val="28"/>
        </w:rPr>
        <w:t>Куйбышевского</w:t>
      </w:r>
    </w:p>
    <w:p w:rsidR="00F66E05" w:rsidRPr="00A919E1" w:rsidRDefault="00F66E05" w:rsidP="00F66E05">
      <w:pPr>
        <w:spacing w:after="0" w:line="240" w:lineRule="auto"/>
        <w:ind w:left="3686"/>
        <w:jc w:val="center"/>
      </w:pPr>
      <w:r w:rsidRPr="00412CEF">
        <w:rPr>
          <w:rFonts w:ascii="Times New Roman" w:hAnsi="Times New Roman"/>
          <w:sz w:val="28"/>
          <w:szCs w:val="28"/>
        </w:rPr>
        <w:t>сельского поселения Староминского района</w:t>
      </w:r>
    </w:p>
    <w:p w:rsidR="00F66E05" w:rsidRDefault="00F66E05" w:rsidP="00F66E05">
      <w:pPr>
        <w:pStyle w:val="a7"/>
        <w:tabs>
          <w:tab w:val="center" w:pos="7371"/>
        </w:tabs>
        <w:ind w:left="3686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6E19DB">
        <w:rPr>
          <w:rFonts w:ascii="Times New Roman" w:hAnsi="Times New Roman"/>
          <w:sz w:val="28"/>
          <w:u w:val="single"/>
        </w:rPr>
        <w:t>30 апреля 2020</w:t>
      </w:r>
      <w:r w:rsidRPr="00A919E1">
        <w:rPr>
          <w:rFonts w:ascii="Times New Roman" w:hAnsi="Times New Roman"/>
          <w:sz w:val="28"/>
          <w:u w:val="single"/>
        </w:rPr>
        <w:t xml:space="preserve"> года</w:t>
      </w:r>
      <w:r>
        <w:rPr>
          <w:rFonts w:ascii="Times New Roman" w:hAnsi="Times New Roman"/>
          <w:sz w:val="28"/>
        </w:rPr>
        <w:t xml:space="preserve"> № </w:t>
      </w:r>
    </w:p>
    <w:p w:rsidR="00F66E05" w:rsidRDefault="00F66E05" w:rsidP="00F66E05">
      <w:pPr>
        <w:pStyle w:val="a7"/>
        <w:tabs>
          <w:tab w:val="center" w:pos="7371"/>
        </w:tabs>
        <w:ind w:left="3686"/>
        <w:jc w:val="center"/>
        <w:rPr>
          <w:rFonts w:ascii="Times New Roman" w:hAnsi="Times New Roman"/>
          <w:sz w:val="28"/>
          <w:u w:val="single"/>
        </w:rPr>
      </w:pPr>
      <w:bookmarkStart w:id="0" w:name="_GoBack"/>
      <w:bookmarkEnd w:id="0"/>
    </w:p>
    <w:p w:rsidR="00F66E05" w:rsidRDefault="00F66E05" w:rsidP="00F66E05">
      <w:pPr>
        <w:pStyle w:val="a7"/>
        <w:tabs>
          <w:tab w:val="center" w:pos="7371"/>
        </w:tabs>
        <w:ind w:left="3686"/>
        <w:jc w:val="center"/>
        <w:rPr>
          <w:rFonts w:ascii="Times New Roman" w:hAnsi="Times New Roman"/>
          <w:sz w:val="28"/>
          <w:u w:val="single"/>
        </w:rPr>
      </w:pPr>
    </w:p>
    <w:p w:rsidR="00F66E05" w:rsidRDefault="00F66E05" w:rsidP="00F66E05">
      <w:pPr>
        <w:pStyle w:val="a7"/>
        <w:tabs>
          <w:tab w:val="center" w:pos="7371"/>
        </w:tabs>
        <w:jc w:val="center"/>
        <w:rPr>
          <w:rFonts w:ascii="Times New Roman" w:hAnsi="Times New Roman"/>
          <w:b/>
          <w:sz w:val="28"/>
          <w:szCs w:val="28"/>
        </w:rPr>
      </w:pPr>
      <w:r w:rsidRPr="00F66E05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F66E05" w:rsidRDefault="00F66E05" w:rsidP="00F66E05">
      <w:pPr>
        <w:pStyle w:val="a7"/>
        <w:tabs>
          <w:tab w:val="center" w:pos="7371"/>
        </w:tabs>
        <w:jc w:val="center"/>
        <w:rPr>
          <w:rFonts w:ascii="Times New Roman" w:hAnsi="Times New Roman"/>
          <w:b/>
          <w:sz w:val="28"/>
          <w:szCs w:val="28"/>
        </w:rPr>
      </w:pPr>
      <w:r w:rsidRPr="00F66E05">
        <w:rPr>
          <w:rFonts w:ascii="Times New Roman" w:hAnsi="Times New Roman"/>
          <w:b/>
          <w:sz w:val="28"/>
          <w:szCs w:val="28"/>
        </w:rPr>
        <w:t xml:space="preserve">о выполнении индикативного плана социально-экономического развития </w:t>
      </w:r>
      <w:r>
        <w:rPr>
          <w:rFonts w:ascii="Times New Roman" w:hAnsi="Times New Roman"/>
          <w:b/>
          <w:sz w:val="28"/>
          <w:szCs w:val="28"/>
        </w:rPr>
        <w:t xml:space="preserve">Куйбышевского </w:t>
      </w:r>
      <w:r w:rsidRPr="00F66E05">
        <w:rPr>
          <w:rFonts w:ascii="Times New Roman" w:hAnsi="Times New Roman"/>
          <w:b/>
          <w:sz w:val="28"/>
          <w:szCs w:val="28"/>
        </w:rPr>
        <w:t>сельского поселе</w:t>
      </w:r>
      <w:r w:rsidR="00B21167">
        <w:rPr>
          <w:rFonts w:ascii="Times New Roman" w:hAnsi="Times New Roman"/>
          <w:b/>
          <w:sz w:val="28"/>
          <w:szCs w:val="28"/>
        </w:rPr>
        <w:t>ния Староминского района за 2019</w:t>
      </w:r>
      <w:r w:rsidRPr="00F66E0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66E05" w:rsidRDefault="00F66E05" w:rsidP="00F66E05">
      <w:pPr>
        <w:pStyle w:val="a7"/>
        <w:tabs>
          <w:tab w:val="center" w:pos="7371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81" w:type="dxa"/>
        <w:tblLook w:val="00A0"/>
      </w:tblPr>
      <w:tblGrid>
        <w:gridCol w:w="5495"/>
        <w:gridCol w:w="1276"/>
        <w:gridCol w:w="1151"/>
        <w:gridCol w:w="1559"/>
      </w:tblGrid>
      <w:tr w:rsidR="00A11222" w:rsidRPr="0053771E" w:rsidTr="00804CC0">
        <w:trPr>
          <w:trHeight w:val="270"/>
        </w:trPr>
        <w:tc>
          <w:tcPr>
            <w:tcW w:w="54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F66E05">
            <w:pPr>
              <w:jc w:val="center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Показатель, единица измерения</w:t>
            </w:r>
          </w:p>
        </w:tc>
        <w:tc>
          <w:tcPr>
            <w:tcW w:w="2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11222" w:rsidRPr="0053771E" w:rsidRDefault="00B21167" w:rsidP="00F66E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2019</w:t>
            </w:r>
            <w:r w:rsidR="00A11222" w:rsidRPr="0053771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11222" w:rsidRPr="0053771E" w:rsidRDefault="00B21167" w:rsidP="00D039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  <w:r w:rsidR="00A11222" w:rsidRPr="0053771E">
              <w:rPr>
                <w:rFonts w:ascii="Times New Roman" w:hAnsi="Times New Roman"/>
                <w:sz w:val="18"/>
                <w:szCs w:val="18"/>
              </w:rPr>
              <w:t xml:space="preserve"> г. </w:t>
            </w:r>
            <w:r w:rsidR="00D03977" w:rsidRPr="0053771E">
              <w:rPr>
                <w:rFonts w:ascii="Times New Roman" w:hAnsi="Times New Roman"/>
                <w:sz w:val="18"/>
                <w:szCs w:val="18"/>
              </w:rPr>
              <w:t xml:space="preserve">план </w:t>
            </w:r>
            <w:r w:rsidR="00A11222" w:rsidRPr="0053771E">
              <w:rPr>
                <w:rFonts w:ascii="Times New Roman" w:hAnsi="Times New Roman"/>
                <w:sz w:val="18"/>
                <w:szCs w:val="18"/>
              </w:rPr>
              <w:t>в % к 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A11222" w:rsidRPr="0053771E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  <w:r w:rsidR="00D03977" w:rsidRPr="0053771E">
              <w:rPr>
                <w:rFonts w:ascii="Times New Roman" w:hAnsi="Times New Roman"/>
                <w:sz w:val="18"/>
                <w:szCs w:val="18"/>
              </w:rPr>
              <w:t xml:space="preserve"> факт</w:t>
            </w:r>
          </w:p>
        </w:tc>
      </w:tr>
      <w:tr w:rsidR="00A11222" w:rsidRPr="0053771E" w:rsidTr="00804CC0">
        <w:trPr>
          <w:trHeight w:val="480"/>
        </w:trPr>
        <w:tc>
          <w:tcPr>
            <w:tcW w:w="54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11222" w:rsidRPr="0053771E" w:rsidRDefault="00A11222" w:rsidP="00F66E0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F66E05">
            <w:pPr>
              <w:jc w:val="center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план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11222" w:rsidRPr="0053771E" w:rsidRDefault="00A11222" w:rsidP="00F66E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1222" w:rsidRPr="0053771E" w:rsidTr="00804CC0">
        <w:trPr>
          <w:trHeight w:val="555"/>
        </w:trPr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A11222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2,005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2A6F7F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2,003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100,1</w:t>
            </w:r>
          </w:p>
        </w:tc>
      </w:tr>
      <w:tr w:rsidR="00A11222" w:rsidRPr="0053771E" w:rsidTr="00804CC0">
        <w:trPr>
          <w:trHeight w:val="6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A11222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Среднедушевой денежный доход на одного жителя,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5A21CD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5A21CD" w:rsidP="002A6F7F">
            <w:pPr>
              <w:jc w:val="right"/>
              <w:rPr>
                <w:rFonts w:ascii="Times New Roman" w:hAnsi="Times New Roman"/>
              </w:rPr>
            </w:pPr>
            <w:r w:rsidRPr="003F5AD1">
              <w:rPr>
                <w:rFonts w:ascii="Times New Roman" w:hAnsi="Times New Roman"/>
              </w:rPr>
              <w:t>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100,0</w:t>
            </w:r>
          </w:p>
        </w:tc>
      </w:tr>
      <w:tr w:rsidR="00A11222" w:rsidRPr="0053771E" w:rsidTr="00804CC0">
        <w:trPr>
          <w:trHeight w:val="6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A11222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Численность экономически активного населения, тыс.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1,177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53771E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1,177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100,0</w:t>
            </w:r>
          </w:p>
        </w:tc>
      </w:tr>
      <w:tr w:rsidR="00A11222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A11222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Численность занятых в экономике, тыс.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5A21CD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5A21CD" w:rsidP="002A6F7F">
            <w:pPr>
              <w:jc w:val="right"/>
              <w:rPr>
                <w:rFonts w:ascii="Times New Roman" w:hAnsi="Times New Roman"/>
              </w:rPr>
            </w:pPr>
            <w:r w:rsidRPr="003F5AD1">
              <w:rPr>
                <w:rFonts w:ascii="Times New Roman" w:hAnsi="Times New Roman"/>
              </w:rPr>
              <w:t>1,120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100,0</w:t>
            </w:r>
          </w:p>
        </w:tc>
      </w:tr>
      <w:tr w:rsidR="00A11222" w:rsidRPr="0053771E" w:rsidTr="00804CC0">
        <w:trPr>
          <w:trHeight w:val="57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A11222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5A21CD" w:rsidP="002A6F7F">
            <w:pPr>
              <w:jc w:val="right"/>
              <w:rPr>
                <w:rFonts w:ascii="Times New Roman" w:hAnsi="Times New Roman"/>
              </w:rPr>
            </w:pPr>
            <w:r w:rsidRPr="00AF1F95">
              <w:rPr>
                <w:rFonts w:ascii="Times New Roman" w:hAnsi="Times New Roman"/>
              </w:rPr>
              <w:t>13,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5A21CD" w:rsidP="002A6F7F">
            <w:pPr>
              <w:jc w:val="right"/>
              <w:rPr>
                <w:rFonts w:ascii="Times New Roman" w:hAnsi="Times New Roman"/>
              </w:rPr>
            </w:pPr>
            <w:r w:rsidRPr="003F5AD1">
              <w:rPr>
                <w:rFonts w:ascii="Times New Roman" w:hAnsi="Times New Roman"/>
              </w:rPr>
              <w:t>13,7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5A21CD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98,6</w:t>
            </w:r>
          </w:p>
        </w:tc>
      </w:tr>
      <w:tr w:rsidR="00A11222" w:rsidRPr="0053771E" w:rsidTr="00804CC0">
        <w:trPr>
          <w:trHeight w:val="57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A11222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Численность занятых в личных подсобных хозяйствах,   тыс.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1222" w:rsidRPr="0053771E" w:rsidRDefault="005A21CD" w:rsidP="002A6F7F">
            <w:pPr>
              <w:jc w:val="right"/>
              <w:rPr>
                <w:rFonts w:ascii="Times New Roman" w:hAnsi="Times New Roman"/>
              </w:rPr>
            </w:pPr>
            <w:r w:rsidRPr="00EF0F8F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599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222" w:rsidRPr="0053771E" w:rsidRDefault="0053771E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0,598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11222" w:rsidRPr="0053771E" w:rsidRDefault="005A21CD" w:rsidP="0053771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  <w:r w:rsidR="00A11222" w:rsidRPr="0053771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A11222" w:rsidRPr="0053771E" w:rsidTr="00804CC0">
        <w:trPr>
          <w:trHeight w:val="57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22" w:rsidRPr="0053771E" w:rsidRDefault="00A11222" w:rsidP="00A11222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Среднемесячные доходы занятых в личных подсобных хозяйствах, тыс.руб.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1222" w:rsidRPr="0053771E" w:rsidRDefault="005A21CD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222" w:rsidRPr="0053771E" w:rsidRDefault="005A21CD" w:rsidP="002A6F7F">
            <w:pPr>
              <w:jc w:val="right"/>
              <w:rPr>
                <w:rFonts w:ascii="Times New Roman" w:hAnsi="Times New Roman"/>
              </w:rPr>
            </w:pPr>
            <w:r w:rsidRPr="003F5AD1">
              <w:rPr>
                <w:rFonts w:ascii="Times New Roman" w:hAnsi="Times New Roman"/>
              </w:rPr>
              <w:t>13,0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11222" w:rsidRDefault="005A21CD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98,5</w:t>
            </w:r>
          </w:p>
          <w:p w:rsidR="005A21CD" w:rsidRPr="0053771E" w:rsidRDefault="005A21CD" w:rsidP="002A6F7F">
            <w:pPr>
              <w:jc w:val="right"/>
              <w:rPr>
                <w:rFonts w:ascii="Times New Roman" w:hAnsi="Times New Roman"/>
              </w:rPr>
            </w:pPr>
          </w:p>
        </w:tc>
      </w:tr>
      <w:tr w:rsidR="00A11222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A11222" w:rsidRPr="0053771E" w:rsidRDefault="00A11222" w:rsidP="00A11222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Численность зарегистрированных безработных,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1222" w:rsidRPr="0053771E" w:rsidRDefault="005A21CD" w:rsidP="002A6F7F">
            <w:pPr>
              <w:jc w:val="right"/>
              <w:rPr>
                <w:rFonts w:ascii="Times New Roman" w:hAnsi="Times New Roman"/>
              </w:rPr>
            </w:pPr>
            <w:r w:rsidRPr="004857DB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222" w:rsidRPr="0053771E" w:rsidRDefault="005A21CD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11222" w:rsidRPr="0053771E" w:rsidRDefault="005A21CD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122,2</w:t>
            </w:r>
          </w:p>
        </w:tc>
      </w:tr>
      <w:tr w:rsidR="00A11222" w:rsidRPr="0053771E" w:rsidTr="00804CC0">
        <w:trPr>
          <w:trHeight w:val="57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A11222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1222" w:rsidRPr="0053771E" w:rsidRDefault="00B015D1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222" w:rsidRPr="0053771E" w:rsidRDefault="00B015D1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11222" w:rsidRPr="0053771E" w:rsidRDefault="00B015D1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122,2</w:t>
            </w:r>
          </w:p>
        </w:tc>
      </w:tr>
      <w:tr w:rsidR="00A11222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A11222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Прибыль прибыльных предприятий, 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53771E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A11222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A11222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Убыток предприятий,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53771E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A11222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A11222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Прибыль (убыток) – сальдо, 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53771E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A11222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A11222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Фонд оплаты труда,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B015D1" w:rsidP="002A6F7F">
            <w:pPr>
              <w:jc w:val="right"/>
              <w:rPr>
                <w:rFonts w:ascii="Times New Roman" w:hAnsi="Times New Roman"/>
              </w:rPr>
            </w:pPr>
            <w:r w:rsidRPr="004857D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51</w:t>
            </w:r>
            <w:r w:rsidRPr="004857DB">
              <w:rPr>
                <w:rFonts w:ascii="Times New Roman" w:hAnsi="Times New Roman"/>
              </w:rPr>
              <w:t>19,7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B015D1" w:rsidP="002A6F7F">
            <w:pPr>
              <w:jc w:val="right"/>
              <w:rPr>
                <w:rFonts w:ascii="Times New Roman" w:hAnsi="Times New Roman"/>
              </w:rPr>
            </w:pPr>
            <w:r w:rsidRPr="003F5AD1">
              <w:rPr>
                <w:rFonts w:ascii="Times New Roman" w:hAnsi="Times New Roman"/>
              </w:rPr>
              <w:t>25100,0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B015D1" w:rsidP="0053771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A11222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222" w:rsidRPr="0053771E" w:rsidRDefault="00A11222" w:rsidP="00A11222">
            <w:pPr>
              <w:rPr>
                <w:rFonts w:ascii="Times New Roman" w:hAnsi="Times New Roman"/>
                <w:color w:val="000000"/>
              </w:rPr>
            </w:pPr>
            <w:r w:rsidRPr="0053771E">
              <w:rPr>
                <w:rFonts w:ascii="Times New Roman" w:hAnsi="Times New Roman"/>
                <w:color w:val="000000"/>
              </w:rPr>
              <w:t>Добыча полезных ископаемых (C), тыс.руб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53771E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A11222" w:rsidRPr="0053771E" w:rsidTr="00804CC0">
        <w:trPr>
          <w:trHeight w:val="28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222" w:rsidRPr="0053771E" w:rsidRDefault="00A11222" w:rsidP="00A11222">
            <w:pPr>
              <w:rPr>
                <w:rFonts w:ascii="Times New Roman" w:hAnsi="Times New Roman"/>
                <w:color w:val="000000"/>
              </w:rPr>
            </w:pPr>
            <w:r w:rsidRPr="0053771E">
              <w:rPr>
                <w:rFonts w:ascii="Times New Roman" w:hAnsi="Times New Roman"/>
                <w:color w:val="000000"/>
              </w:rPr>
              <w:lastRenderedPageBreak/>
              <w:t>Обрабатывающие производства (D), тыс.руб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53771E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A11222" w:rsidRPr="0053771E" w:rsidTr="00804CC0">
        <w:trPr>
          <w:trHeight w:val="55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222" w:rsidRPr="0053771E" w:rsidRDefault="00A11222" w:rsidP="00A11222">
            <w:pPr>
              <w:rPr>
                <w:rFonts w:ascii="Times New Roman" w:hAnsi="Times New Roman"/>
                <w:color w:val="000000"/>
              </w:rPr>
            </w:pPr>
            <w:r w:rsidRPr="0053771E">
              <w:rPr>
                <w:rFonts w:ascii="Times New Roman" w:hAnsi="Times New Roman"/>
                <w:color w:val="000000"/>
              </w:rPr>
              <w:t>Производство и распределение электроэнергии, газа и воды (E), тыс.руб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53771E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A11222" w:rsidRPr="0053771E" w:rsidTr="00804CC0">
        <w:trPr>
          <w:trHeight w:val="55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A11222">
            <w:pPr>
              <w:rPr>
                <w:rFonts w:ascii="Times New Roman" w:hAnsi="Times New Roman"/>
                <w:b/>
                <w:bCs/>
              </w:rPr>
            </w:pPr>
            <w:r w:rsidRPr="0053771E">
              <w:rPr>
                <w:rFonts w:ascii="Times New Roman" w:hAnsi="Times New Roman"/>
                <w:b/>
                <w:bCs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</w:p>
        </w:tc>
      </w:tr>
      <w:tr w:rsidR="00A11222" w:rsidRPr="0053771E" w:rsidTr="00804CC0">
        <w:trPr>
          <w:trHeight w:val="6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A11222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140715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B015D1" w:rsidP="00B8556F">
            <w:pPr>
              <w:jc w:val="right"/>
              <w:rPr>
                <w:rFonts w:ascii="Times New Roman" w:hAnsi="Times New Roman"/>
              </w:rPr>
            </w:pPr>
            <w:r w:rsidRPr="003F5AD1">
              <w:rPr>
                <w:rFonts w:ascii="Times New Roman" w:hAnsi="Times New Roman"/>
                <w:color w:val="000000" w:themeColor="text1"/>
              </w:rPr>
              <w:t>140700,00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B015D1" w:rsidP="00B855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A11222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в сельскохозяйственных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B8556F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A11222" w:rsidRPr="0053771E" w:rsidTr="00804CC0">
        <w:trPr>
          <w:trHeight w:val="58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39500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B015D1" w:rsidP="002A6F7F">
            <w:pPr>
              <w:jc w:val="right"/>
              <w:rPr>
                <w:rFonts w:ascii="Times New Roman" w:hAnsi="Times New Roman"/>
              </w:rPr>
            </w:pPr>
            <w:r w:rsidRPr="003F5AD1">
              <w:rPr>
                <w:rFonts w:ascii="Times New Roman" w:hAnsi="Times New Roman"/>
                <w:color w:val="000000" w:themeColor="text1"/>
              </w:rPr>
              <w:t>39080,00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Default="00B015D1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  <w:p w:rsidR="00B015D1" w:rsidRPr="0053771E" w:rsidRDefault="00B015D1" w:rsidP="00B015D1">
            <w:pPr>
              <w:rPr>
                <w:rFonts w:ascii="Times New Roman" w:hAnsi="Times New Roman"/>
              </w:rPr>
            </w:pPr>
          </w:p>
        </w:tc>
      </w:tr>
      <w:tr w:rsidR="00A11222" w:rsidRPr="0053771E" w:rsidTr="00804CC0">
        <w:trPr>
          <w:trHeight w:val="34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B015D1" w:rsidP="002A6F7F">
            <w:pPr>
              <w:jc w:val="right"/>
              <w:rPr>
                <w:rFonts w:ascii="Times New Roman" w:hAnsi="Times New Roman"/>
              </w:rPr>
            </w:pPr>
            <w:r w:rsidRPr="004345EB">
              <w:rPr>
                <w:rFonts w:ascii="Times New Roman" w:hAnsi="Times New Roman"/>
                <w:color w:val="000000" w:themeColor="text1"/>
              </w:rPr>
              <w:t>101215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B015D1" w:rsidP="002A6F7F">
            <w:pPr>
              <w:jc w:val="right"/>
              <w:rPr>
                <w:rFonts w:ascii="Times New Roman" w:hAnsi="Times New Roman"/>
              </w:rPr>
            </w:pPr>
            <w:r w:rsidRPr="003F5AD1">
              <w:rPr>
                <w:rFonts w:ascii="Times New Roman" w:hAnsi="Times New Roman"/>
                <w:color w:val="000000" w:themeColor="text1"/>
              </w:rPr>
              <w:t>101620,00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Default="00A11222" w:rsidP="00B8556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10</w:t>
            </w:r>
            <w:r w:rsidR="00B015D1">
              <w:rPr>
                <w:rFonts w:ascii="Times New Roman" w:hAnsi="Times New Roman"/>
              </w:rPr>
              <w:t>0,4</w:t>
            </w:r>
          </w:p>
          <w:p w:rsidR="00B015D1" w:rsidRPr="0053771E" w:rsidRDefault="00B015D1" w:rsidP="00B015D1">
            <w:pPr>
              <w:jc w:val="center"/>
              <w:rPr>
                <w:rFonts w:ascii="Times New Roman" w:hAnsi="Times New Roman"/>
              </w:rPr>
            </w:pPr>
          </w:p>
        </w:tc>
      </w:tr>
      <w:tr w:rsidR="00A11222" w:rsidRPr="0053771E" w:rsidTr="00804CC0">
        <w:trPr>
          <w:trHeight w:val="57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  <w:b/>
                <w:bCs/>
              </w:rPr>
            </w:pPr>
            <w:r w:rsidRPr="0053771E">
              <w:rPr>
                <w:rFonts w:ascii="Times New Roman" w:hAnsi="Times New Roman"/>
                <w:b/>
                <w:bCs/>
              </w:rPr>
              <w:t>Производство основных видов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</w:p>
        </w:tc>
      </w:tr>
      <w:tr w:rsidR="00A11222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Зерно (в весе  после доработки), тыс.тонн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2,7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B8556F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100,0</w:t>
            </w:r>
          </w:p>
        </w:tc>
      </w:tr>
      <w:tr w:rsidR="00A11222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Рис, 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B8556F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A11222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Кукуруза, 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B015D1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B015D1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86,7</w:t>
            </w:r>
          </w:p>
        </w:tc>
      </w:tr>
      <w:tr w:rsidR="00A11222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Соя, 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B8556F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A11222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Сахарная свекла, 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A11222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Подсолнечник (в весе после доработки), 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B015D1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B015D1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B8556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</w:t>
            </w:r>
            <w:r w:rsidR="00B8556F" w:rsidRPr="0053771E">
              <w:rPr>
                <w:rFonts w:ascii="Times New Roman" w:hAnsi="Times New Roman"/>
              </w:rPr>
              <w:t>0</w:t>
            </w:r>
            <w:r w:rsidRPr="0053771E">
              <w:rPr>
                <w:rFonts w:ascii="Times New Roman" w:hAnsi="Times New Roman"/>
              </w:rPr>
              <w:t>0,0</w:t>
            </w:r>
          </w:p>
        </w:tc>
      </w:tr>
      <w:tr w:rsidR="00A11222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Картофель - всего, 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0,28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B015D1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B015D1" w:rsidP="00B015D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39,3</w:t>
            </w:r>
          </w:p>
        </w:tc>
      </w:tr>
      <w:tr w:rsidR="00A11222" w:rsidRPr="0053771E" w:rsidTr="00804CC0">
        <w:trPr>
          <w:trHeight w:val="31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в сельскохозяйственных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B8556F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A11222" w:rsidRPr="0053771E" w:rsidTr="00804CC0">
        <w:trPr>
          <w:trHeight w:val="57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B8556F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A11222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0,28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B015D1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B015D1" w:rsidP="00B015D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B8556F" w:rsidRPr="0053771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A11222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Овощи - всего, 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B015D1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B015D1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</w:tr>
      <w:tr w:rsidR="00A11222" w:rsidRPr="0053771E" w:rsidTr="00804CC0">
        <w:trPr>
          <w:trHeight w:val="1407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в сельскохозяйственных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B8556F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A11222" w:rsidRPr="0053771E" w:rsidTr="00804CC0">
        <w:trPr>
          <w:trHeight w:val="58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B8556F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A11222" w:rsidRPr="0053771E" w:rsidTr="00804CC0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lastRenderedPageBreak/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B015D1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B015D1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</w:tr>
      <w:tr w:rsidR="00A11222" w:rsidRPr="0053771E" w:rsidTr="00804CC0">
        <w:trPr>
          <w:trHeight w:val="31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Плоды и ягоды - всего, 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0,030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B015D1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B8556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</w:t>
            </w:r>
            <w:r w:rsidR="00B015D1">
              <w:rPr>
                <w:rFonts w:ascii="Times New Roman" w:hAnsi="Times New Roman"/>
              </w:rPr>
              <w:t>56,7</w:t>
            </w:r>
          </w:p>
        </w:tc>
      </w:tr>
      <w:tr w:rsidR="00A11222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в сельскохозяйственных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B8556F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A11222" w:rsidRPr="0053771E" w:rsidTr="00804CC0">
        <w:trPr>
          <w:trHeight w:val="6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B8556F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A11222" w:rsidRPr="0053771E" w:rsidTr="00804CC0">
        <w:trPr>
          <w:trHeight w:val="31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0,030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B015D1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B8556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</w:t>
            </w:r>
            <w:r w:rsidR="00B015D1">
              <w:rPr>
                <w:rFonts w:ascii="Times New Roman" w:hAnsi="Times New Roman"/>
              </w:rPr>
              <w:t>56,7</w:t>
            </w:r>
          </w:p>
        </w:tc>
      </w:tr>
      <w:tr w:rsidR="00A11222" w:rsidRPr="0053771E" w:rsidTr="00804CC0">
        <w:trPr>
          <w:trHeight w:val="31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Виноград - всего, 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0,004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B015D1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B015D1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11222" w:rsidRPr="0053771E">
              <w:rPr>
                <w:rFonts w:ascii="Times New Roman" w:hAnsi="Times New Roman"/>
              </w:rPr>
              <w:t>00,0</w:t>
            </w:r>
          </w:p>
        </w:tc>
      </w:tr>
      <w:tr w:rsidR="00A11222" w:rsidRPr="0053771E" w:rsidTr="00804CC0">
        <w:trPr>
          <w:trHeight w:val="31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в сельскохозяйственных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B8556F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A11222" w:rsidRPr="0053771E" w:rsidTr="00804CC0">
        <w:trPr>
          <w:trHeight w:val="31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B8556F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A11222" w:rsidRPr="0053771E" w:rsidTr="00804CC0">
        <w:trPr>
          <w:trHeight w:val="31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0,004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B015D1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B015D1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11222" w:rsidRPr="0053771E">
              <w:rPr>
                <w:rFonts w:ascii="Times New Roman" w:hAnsi="Times New Roman"/>
              </w:rPr>
              <w:t>00,0</w:t>
            </w:r>
          </w:p>
        </w:tc>
      </w:tr>
      <w:tr w:rsidR="00A11222" w:rsidRPr="0053771E" w:rsidTr="00804CC0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 xml:space="preserve">Скот и птица (в живом весе)- всего, тыс. тонн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0,5</w:t>
            </w:r>
            <w:r w:rsidR="00B015D1">
              <w:rPr>
                <w:rFonts w:ascii="Times New Roman" w:hAnsi="Times New Roman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B015D1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B015D1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129,6</w:t>
            </w:r>
          </w:p>
        </w:tc>
      </w:tr>
      <w:tr w:rsidR="00A11222" w:rsidRPr="0053771E" w:rsidTr="00804CC0">
        <w:trPr>
          <w:trHeight w:val="28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в сельскохозяйственных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B015D1" w:rsidP="002A6F7F">
            <w:pPr>
              <w:jc w:val="right"/>
              <w:rPr>
                <w:rFonts w:ascii="Times New Roman" w:hAnsi="Times New Roman"/>
              </w:rPr>
            </w:pPr>
            <w:r w:rsidRPr="00F673BF">
              <w:rPr>
                <w:rFonts w:ascii="Times New Roman" w:hAnsi="Times New Roman"/>
                <w:color w:val="000000" w:themeColor="text1"/>
              </w:rPr>
              <w:t>0,04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B015D1" w:rsidP="002A6F7F">
            <w:pPr>
              <w:jc w:val="right"/>
              <w:rPr>
                <w:rFonts w:ascii="Times New Roman" w:hAnsi="Times New Roman"/>
              </w:rPr>
            </w:pPr>
            <w:r w:rsidRPr="003F5AD1"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3228CF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A11222" w:rsidRPr="0053771E">
              <w:rPr>
                <w:rFonts w:ascii="Times New Roman" w:hAnsi="Times New Roman"/>
              </w:rPr>
              <w:t>0</w:t>
            </w:r>
          </w:p>
        </w:tc>
      </w:tr>
      <w:tr w:rsidR="00A11222" w:rsidRPr="0053771E" w:rsidTr="00804CC0">
        <w:trPr>
          <w:trHeight w:val="61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B8556F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A11222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B015D1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3228CF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A11222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Молоко- всего, 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3228CF" w:rsidP="002A6F7F">
            <w:pPr>
              <w:jc w:val="right"/>
              <w:rPr>
                <w:rFonts w:ascii="Times New Roman" w:hAnsi="Times New Roman"/>
              </w:rPr>
            </w:pPr>
            <w:r w:rsidRPr="00F673BF">
              <w:rPr>
                <w:rFonts w:ascii="Times New Roman" w:hAnsi="Times New Roman"/>
                <w:color w:val="000000" w:themeColor="text1"/>
              </w:rPr>
              <w:t>7,4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3228CF" w:rsidP="002A6F7F">
            <w:pPr>
              <w:jc w:val="right"/>
              <w:rPr>
                <w:rFonts w:ascii="Times New Roman" w:hAnsi="Times New Roman"/>
              </w:rPr>
            </w:pPr>
            <w:r w:rsidRPr="003F5AD1">
              <w:rPr>
                <w:rFonts w:ascii="Times New Roman" w:hAnsi="Times New Roman"/>
                <w:color w:val="000000" w:themeColor="text1"/>
              </w:rPr>
              <w:t>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53771E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10</w:t>
            </w:r>
            <w:r w:rsidR="0053771E" w:rsidRPr="0053771E">
              <w:rPr>
                <w:rFonts w:ascii="Times New Roman" w:hAnsi="Times New Roman"/>
              </w:rPr>
              <w:t>0</w:t>
            </w:r>
            <w:r w:rsidRPr="0053771E">
              <w:rPr>
                <w:rFonts w:ascii="Times New Roman" w:hAnsi="Times New Roman"/>
              </w:rPr>
              <w:t>,</w:t>
            </w:r>
            <w:r w:rsidR="0053771E" w:rsidRPr="0053771E">
              <w:rPr>
                <w:rFonts w:ascii="Times New Roman" w:hAnsi="Times New Roman"/>
              </w:rPr>
              <w:t>0</w:t>
            </w:r>
          </w:p>
        </w:tc>
      </w:tr>
      <w:tr w:rsidR="00A11222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в сельскохозяйственных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3228CF" w:rsidP="003228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3228CF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3228CF" w:rsidP="0053771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94,1</w:t>
            </w:r>
          </w:p>
        </w:tc>
      </w:tr>
      <w:tr w:rsidR="00A11222" w:rsidRPr="0053771E" w:rsidTr="00804CC0">
        <w:trPr>
          <w:trHeight w:val="6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2B37B4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A11222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3228CF" w:rsidP="002A6F7F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3228CF" w:rsidP="002A6F7F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3228CF" w:rsidP="002A6F7F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113,0</w:t>
            </w:r>
          </w:p>
        </w:tc>
      </w:tr>
      <w:tr w:rsidR="00A11222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Яйца- всего, тыс. 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3228CF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3228CF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3228CF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88,6</w:t>
            </w:r>
          </w:p>
        </w:tc>
      </w:tr>
      <w:tr w:rsidR="00A11222" w:rsidRPr="0053771E" w:rsidTr="00804CC0">
        <w:trPr>
          <w:trHeight w:val="31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в сельскохозяйственных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2B37B4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A11222" w:rsidRPr="0053771E" w:rsidTr="00804CC0">
        <w:trPr>
          <w:trHeight w:val="61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2B37B4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A11222" w:rsidRPr="0053771E" w:rsidTr="00804CC0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8CF" w:rsidRDefault="003228CF" w:rsidP="002A6F7F">
            <w:pPr>
              <w:jc w:val="right"/>
              <w:rPr>
                <w:rFonts w:ascii="Times New Roman" w:hAnsi="Times New Roman"/>
              </w:rPr>
            </w:pPr>
          </w:p>
          <w:p w:rsidR="00A11222" w:rsidRPr="0053771E" w:rsidRDefault="003228CF" w:rsidP="003228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11222" w:rsidRPr="0053771E">
              <w:rPr>
                <w:rFonts w:ascii="Times New Roman" w:hAnsi="Times New Roman"/>
              </w:rPr>
              <w:t>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CF" w:rsidRDefault="003228CF" w:rsidP="002A6F7F">
            <w:pPr>
              <w:jc w:val="right"/>
              <w:rPr>
                <w:rFonts w:ascii="Times New Roman" w:hAnsi="Times New Roman"/>
              </w:rPr>
            </w:pPr>
          </w:p>
          <w:p w:rsidR="00A11222" w:rsidRPr="0053771E" w:rsidRDefault="003228CF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228CF" w:rsidRDefault="003228CF" w:rsidP="002A6F7F">
            <w:pPr>
              <w:jc w:val="right"/>
              <w:rPr>
                <w:rFonts w:ascii="Times New Roman" w:hAnsi="Times New Roman"/>
              </w:rPr>
            </w:pPr>
          </w:p>
          <w:p w:rsidR="00A11222" w:rsidRPr="0053771E" w:rsidRDefault="003228CF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88,6</w:t>
            </w:r>
          </w:p>
        </w:tc>
      </w:tr>
      <w:tr w:rsidR="00A11222" w:rsidRPr="0053771E" w:rsidTr="00804CC0">
        <w:trPr>
          <w:trHeight w:val="58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Улов рыбы в прудовых и других рыбоводных хозяйствах, тыс.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2B37B4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A11222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в сельскохозяйственных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2B37B4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A11222" w:rsidRPr="0053771E" w:rsidTr="00804CC0">
        <w:trPr>
          <w:trHeight w:val="6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2B37B4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A11222" w:rsidRPr="0053771E" w:rsidTr="00804CC0">
        <w:trPr>
          <w:trHeight w:val="28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lastRenderedPageBreak/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2B37B4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A11222" w:rsidRPr="0053771E" w:rsidTr="00804CC0">
        <w:trPr>
          <w:trHeight w:val="5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  <w:b/>
                <w:bCs/>
              </w:rPr>
            </w:pPr>
            <w:r w:rsidRPr="0053771E">
              <w:rPr>
                <w:rFonts w:ascii="Times New Roman" w:hAnsi="Times New Roman"/>
                <w:b/>
                <w:bCs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</w:p>
        </w:tc>
      </w:tr>
      <w:tr w:rsidR="00A11222" w:rsidRPr="0053771E" w:rsidTr="00162B5C">
        <w:trPr>
          <w:trHeight w:val="124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Крупный рогатый скот, голов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3228CF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3228CF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228CF" w:rsidRDefault="003228CF" w:rsidP="002A6F7F">
            <w:pPr>
              <w:jc w:val="right"/>
              <w:rPr>
                <w:rFonts w:ascii="Times New Roman" w:hAnsi="Times New Roman"/>
              </w:rPr>
            </w:pPr>
          </w:p>
          <w:p w:rsidR="00A11222" w:rsidRDefault="003228CF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87,4</w:t>
            </w:r>
          </w:p>
          <w:p w:rsidR="003228CF" w:rsidRDefault="003228CF" w:rsidP="002A6F7F">
            <w:pPr>
              <w:jc w:val="right"/>
              <w:rPr>
                <w:rFonts w:ascii="Times New Roman" w:hAnsi="Times New Roman"/>
              </w:rPr>
            </w:pPr>
          </w:p>
          <w:p w:rsidR="003228CF" w:rsidRPr="0053771E" w:rsidRDefault="003228CF" w:rsidP="002A6F7F">
            <w:pPr>
              <w:jc w:val="right"/>
              <w:rPr>
                <w:rFonts w:ascii="Times New Roman" w:hAnsi="Times New Roman"/>
              </w:rPr>
            </w:pPr>
          </w:p>
        </w:tc>
      </w:tr>
      <w:tr w:rsidR="00A11222" w:rsidRPr="0053771E" w:rsidTr="00804CC0">
        <w:trPr>
          <w:trHeight w:val="2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сельскохозяйственных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7B3F42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7B3F42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7B3F42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94,6</w:t>
            </w:r>
          </w:p>
        </w:tc>
      </w:tr>
      <w:tr w:rsidR="00A11222" w:rsidRPr="0053771E" w:rsidTr="00804CC0">
        <w:trPr>
          <w:trHeight w:val="6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2B37B4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2B37B4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0,0</w:t>
            </w:r>
          </w:p>
        </w:tc>
      </w:tr>
      <w:tr w:rsidR="00A11222" w:rsidRPr="0053771E" w:rsidTr="00804CC0">
        <w:trPr>
          <w:trHeight w:val="28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7B3F42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7B3F42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7B3F42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81,1</w:t>
            </w:r>
          </w:p>
        </w:tc>
      </w:tr>
      <w:tr w:rsidR="00A11222" w:rsidRPr="0053771E" w:rsidTr="00804CC0">
        <w:trPr>
          <w:trHeight w:val="6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из общего поголовья крупного рогатого скота — коровы, голов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7B3F42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7B3F42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7B3F42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106,6</w:t>
            </w:r>
          </w:p>
        </w:tc>
      </w:tr>
      <w:tr w:rsidR="00A11222" w:rsidRPr="0053771E" w:rsidTr="00804CC0">
        <w:trPr>
          <w:trHeight w:val="28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сельскохозяйственных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7B3F42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7B3F42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7B3F42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108,4</w:t>
            </w:r>
          </w:p>
        </w:tc>
      </w:tr>
      <w:tr w:rsidR="00A11222" w:rsidRPr="0053771E" w:rsidTr="00804CC0">
        <w:trPr>
          <w:trHeight w:val="9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7B3F42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2B37B4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2B37B4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0,0</w:t>
            </w:r>
          </w:p>
        </w:tc>
      </w:tr>
      <w:tr w:rsidR="00A11222" w:rsidRPr="0053771E" w:rsidTr="00804CC0">
        <w:trPr>
          <w:trHeight w:val="792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7B3F42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7B3F42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804CC0" w:rsidP="002B37B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  <w:r w:rsidR="00A11222" w:rsidRPr="0053771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A11222" w:rsidRPr="0053771E" w:rsidTr="00804CC0">
        <w:trPr>
          <w:trHeight w:val="28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 xml:space="preserve">Свиньи, голов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2B37B4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A11222" w:rsidRPr="0053771E" w:rsidTr="00804CC0">
        <w:trPr>
          <w:trHeight w:val="28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сельскохозяйственных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2B37B4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A11222" w:rsidRPr="0053771E" w:rsidTr="00804CC0">
        <w:trPr>
          <w:trHeight w:val="28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2B37B4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A11222" w:rsidRPr="0053771E" w:rsidTr="00804CC0">
        <w:trPr>
          <w:trHeight w:val="28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в личных подсобных хозяйствах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2B37B4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A11222" w:rsidP="002A6F7F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A11222" w:rsidRPr="0053771E" w:rsidTr="00804CC0">
        <w:trPr>
          <w:trHeight w:val="28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Овцы и козы, голов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804CC0" w:rsidP="002A6F7F">
            <w:pPr>
              <w:jc w:val="right"/>
              <w:rPr>
                <w:rFonts w:ascii="Times New Roman" w:hAnsi="Times New Roman"/>
              </w:rPr>
            </w:pPr>
            <w:r w:rsidRPr="0054626E">
              <w:rPr>
                <w:rFonts w:ascii="Times New Roman" w:hAnsi="Times New Roman"/>
              </w:rPr>
              <w:t>305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804CC0" w:rsidP="002B37B4">
            <w:pPr>
              <w:jc w:val="right"/>
              <w:rPr>
                <w:rFonts w:ascii="Times New Roman" w:hAnsi="Times New Roman"/>
              </w:rPr>
            </w:pPr>
            <w:r w:rsidRPr="003F5AD1">
              <w:rPr>
                <w:rFonts w:ascii="Times New Roman" w:hAnsi="Times New Roman"/>
              </w:rPr>
              <w:t>560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804CC0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183,6</w:t>
            </w:r>
          </w:p>
        </w:tc>
      </w:tr>
      <w:tr w:rsidR="00A11222" w:rsidRPr="0053771E" w:rsidTr="00804CC0">
        <w:trPr>
          <w:trHeight w:val="28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A11222" w:rsidP="00D03977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Птица, тысяч голов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222" w:rsidRPr="0053771E" w:rsidRDefault="00804CC0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22" w:rsidRPr="0053771E" w:rsidRDefault="00804CC0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2B37B4" w:rsidRPr="0053771E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1222" w:rsidRPr="0053771E" w:rsidRDefault="00804CC0" w:rsidP="002A6F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63,6</w:t>
            </w:r>
          </w:p>
        </w:tc>
      </w:tr>
      <w:tr w:rsidR="00804CC0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Оборот розничной торговли, 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0412E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11</w:t>
            </w:r>
            <w:r w:rsidRPr="000412EA">
              <w:rPr>
                <w:rFonts w:ascii="Times New Roman" w:hAnsi="Times New Roman"/>
              </w:rPr>
              <w:t>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4CC0" w:rsidRPr="003F5AD1" w:rsidRDefault="00804CC0" w:rsidP="00804CC0">
            <w:pPr>
              <w:jc w:val="center"/>
              <w:rPr>
                <w:rFonts w:ascii="Times New Roman" w:hAnsi="Times New Roman"/>
              </w:rPr>
            </w:pPr>
            <w:r w:rsidRPr="003F5AD1">
              <w:rPr>
                <w:rFonts w:ascii="Times New Roman" w:hAnsi="Times New Roman"/>
              </w:rPr>
              <w:t>111000,00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804CC0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Оборот общественного питания,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804CC0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Объем платных услуг населению,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51,0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  <w:r w:rsidRPr="0053771E">
              <w:rPr>
                <w:rFonts w:ascii="Times New Roman" w:hAnsi="Times New Roman"/>
              </w:rPr>
              <w:t>,0</w:t>
            </w:r>
          </w:p>
        </w:tc>
      </w:tr>
      <w:tr w:rsidR="00804CC0" w:rsidRPr="0053771E" w:rsidTr="00804CC0">
        <w:trPr>
          <w:trHeight w:val="9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804CC0" w:rsidRPr="0053771E" w:rsidTr="00804CC0">
        <w:trPr>
          <w:trHeight w:val="6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 xml:space="preserve">Выпуск товаров и услуг по полному кругу предприятий </w:t>
            </w:r>
            <w:r w:rsidRPr="0053771E">
              <w:rPr>
                <w:rFonts w:ascii="Times New Roman" w:hAnsi="Times New Roman"/>
              </w:rPr>
              <w:lastRenderedPageBreak/>
              <w:t>транспорта, всего,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804CC0" w:rsidRPr="0053771E" w:rsidTr="00804CC0">
        <w:trPr>
          <w:trHeight w:val="6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lastRenderedPageBreak/>
              <w:t>Выпуск товаров и услуг по полному кругу предприятий связи, всего,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804CC0" w:rsidRPr="0053771E" w:rsidTr="00804CC0">
        <w:trPr>
          <w:trHeight w:val="6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804CC0" w:rsidRPr="0053771E" w:rsidTr="00804CC0">
        <w:trPr>
          <w:trHeight w:val="6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Объем работ, выполненных собственными силами по виду деятельности строительство,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804CC0" w:rsidRPr="0053771E" w:rsidTr="00804CC0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  <w:b/>
                <w:bCs/>
              </w:rPr>
            </w:pPr>
            <w:r w:rsidRPr="0053771E">
              <w:rPr>
                <w:rFonts w:ascii="Times New Roman" w:hAnsi="Times New Roman"/>
                <w:b/>
                <w:bCs/>
              </w:rPr>
              <w:t>Социальная сфера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</w:p>
        </w:tc>
      </w:tr>
      <w:tr w:rsidR="00804CC0" w:rsidRPr="0053771E" w:rsidTr="00804CC0">
        <w:trPr>
          <w:trHeight w:val="6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0,070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804CC0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Численность учащихся в учреждениях: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0,202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88,6</w:t>
            </w:r>
          </w:p>
        </w:tc>
      </w:tr>
      <w:tr w:rsidR="00804CC0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общеобразовательных, тыс.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0,202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88,6</w:t>
            </w:r>
          </w:p>
        </w:tc>
      </w:tr>
      <w:tr w:rsidR="00804CC0" w:rsidRPr="0053771E" w:rsidTr="00804CC0">
        <w:trPr>
          <w:trHeight w:val="6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начального профессионального образования, тыс.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804CC0" w:rsidRPr="0053771E" w:rsidTr="00804CC0">
        <w:trPr>
          <w:trHeight w:val="6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среднего профессионального образования, тыс.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804CC0" w:rsidRPr="0053771E" w:rsidTr="00804CC0">
        <w:trPr>
          <w:trHeight w:val="6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высшего профессионального образования, тыс.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804CC0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Выпуск специалистов учреждениями: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804CC0" w:rsidRPr="0053771E" w:rsidTr="00804CC0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среднего профессионального образования, тыс.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804CC0" w:rsidRPr="0053771E" w:rsidTr="00804CC0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высшего профессионального образования, тыс.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804CC0" w:rsidRPr="0053771E" w:rsidTr="00804CC0">
        <w:trPr>
          <w:trHeight w:val="559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100,0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100,0</w:t>
            </w:r>
          </w:p>
        </w:tc>
      </w:tr>
      <w:tr w:rsidR="00804CC0" w:rsidRPr="0053771E" w:rsidTr="00804CC0">
        <w:trPr>
          <w:trHeight w:val="28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  <w:b/>
                <w:bCs/>
              </w:rPr>
            </w:pPr>
            <w:r w:rsidRPr="0053771E">
              <w:rPr>
                <w:rFonts w:ascii="Times New Roman" w:hAnsi="Times New Roman"/>
                <w:b/>
                <w:bCs/>
              </w:rPr>
              <w:t>Ввод в эксплуатацию: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</w:p>
        </w:tc>
      </w:tr>
      <w:tr w:rsidR="00804CC0" w:rsidRPr="0053771E" w:rsidTr="00804CC0">
        <w:trPr>
          <w:trHeight w:val="6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98,6</w:t>
            </w:r>
          </w:p>
        </w:tc>
      </w:tr>
      <w:tr w:rsidR="00804CC0" w:rsidRPr="0053771E" w:rsidTr="00804CC0">
        <w:trPr>
          <w:trHeight w:val="57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98,6</w:t>
            </w:r>
          </w:p>
        </w:tc>
      </w:tr>
      <w:tr w:rsidR="00804CC0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общеобразовательных школ, ученических 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804CC0" w:rsidRPr="0053771E" w:rsidTr="00804CC0">
        <w:trPr>
          <w:trHeight w:val="28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больниц, коек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804CC0" w:rsidRPr="0053771E" w:rsidTr="00804CC0">
        <w:trPr>
          <w:trHeight w:val="57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амбулаторно-поликлинических учреждений, посещений в смену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804CC0" w:rsidRPr="0053771E" w:rsidTr="00804CC0">
        <w:trPr>
          <w:trHeight w:val="6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Средняя обеспеченность населения площадью жилых квартир (на конец года), кв. м. на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18,5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100,0</w:t>
            </w:r>
          </w:p>
        </w:tc>
      </w:tr>
      <w:tr w:rsidR="00804CC0" w:rsidRPr="0053771E" w:rsidTr="00804CC0">
        <w:trPr>
          <w:trHeight w:val="57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  <w:b/>
                <w:bCs/>
              </w:rPr>
            </w:pPr>
            <w:r w:rsidRPr="0053771E">
              <w:rPr>
                <w:rFonts w:ascii="Times New Roman" w:hAnsi="Times New Roman"/>
                <w:b/>
                <w:bCs/>
              </w:rPr>
              <w:lastRenderedPageBreak/>
              <w:t>Обеспеченность населения учреждениями социально-культурной сферы: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</w:p>
        </w:tc>
      </w:tr>
      <w:tr w:rsidR="00804CC0" w:rsidRPr="0053771E" w:rsidTr="00804CC0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больничными койками, коек на 1 тыс. жителей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100,0</w:t>
            </w:r>
          </w:p>
        </w:tc>
      </w:tr>
      <w:tr w:rsidR="00804CC0" w:rsidRPr="0053771E" w:rsidTr="00804CC0">
        <w:trPr>
          <w:trHeight w:val="5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21,9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100,0</w:t>
            </w:r>
          </w:p>
        </w:tc>
      </w:tr>
      <w:tr w:rsidR="00804CC0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врачами, чел. на 1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100,0</w:t>
            </w:r>
          </w:p>
        </w:tc>
      </w:tr>
      <w:tr w:rsidR="00804CC0" w:rsidRPr="0053771E" w:rsidTr="00804CC0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средним медицинским персоналом, чел. на 1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804CC0" w:rsidRPr="0053771E" w:rsidTr="00804CC0">
        <w:trPr>
          <w:trHeight w:val="6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804CC0" w:rsidRPr="0053771E" w:rsidTr="00804CC0">
        <w:trPr>
          <w:trHeight w:val="6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спортивными сооружениям, кв. м. на 1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2497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2497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100,0</w:t>
            </w:r>
          </w:p>
        </w:tc>
      </w:tr>
      <w:tr w:rsidR="00804CC0" w:rsidRPr="0053771E" w:rsidTr="00804CC0">
        <w:trPr>
          <w:trHeight w:val="6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F6672E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F6672E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100,0</w:t>
            </w:r>
          </w:p>
        </w:tc>
      </w:tr>
      <w:tr w:rsidR="00804CC0" w:rsidRPr="0053771E" w:rsidTr="00804CC0">
        <w:trPr>
          <w:trHeight w:val="57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Количество мест в учреждениях дошкольного образования, 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95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100,0</w:t>
            </w:r>
          </w:p>
        </w:tc>
      </w:tr>
      <w:tr w:rsidR="00804CC0" w:rsidRPr="0053771E" w:rsidTr="00804CC0">
        <w:trPr>
          <w:trHeight w:val="57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F6672E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F6672E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6672E" w:rsidRDefault="00F6672E" w:rsidP="00804CC0">
            <w:pPr>
              <w:jc w:val="right"/>
              <w:rPr>
                <w:rFonts w:ascii="Times New Roman" w:hAnsi="Times New Roman"/>
              </w:rPr>
            </w:pPr>
          </w:p>
          <w:p w:rsidR="00F6672E" w:rsidRDefault="00F6672E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</w:p>
        </w:tc>
      </w:tr>
      <w:tr w:rsidR="00804CC0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Количество больничных коек, 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F6672E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F6672E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 w:rsidR="00804CC0" w:rsidRPr="0053771E">
              <w:rPr>
                <w:rFonts w:ascii="Times New Roman" w:hAnsi="Times New Roman"/>
              </w:rPr>
              <w:t>0</w:t>
            </w:r>
          </w:p>
        </w:tc>
      </w:tr>
      <w:tr w:rsidR="00804CC0" w:rsidRPr="0053771E" w:rsidTr="00804CC0">
        <w:trPr>
          <w:trHeight w:val="6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Удельный вес населения, занимающегося спортом,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16,1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F6672E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F6672E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</w:tr>
      <w:tr w:rsidR="00804CC0" w:rsidRPr="0053771E" w:rsidTr="00804CC0">
        <w:trPr>
          <w:trHeight w:val="57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  <w:b/>
                <w:bCs/>
              </w:rPr>
            </w:pPr>
            <w:r w:rsidRPr="0053771E">
              <w:rPr>
                <w:rFonts w:ascii="Times New Roman" w:hAnsi="Times New Roman"/>
                <w:b/>
                <w:bCs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0A5546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</w:t>
            </w:r>
            <w:r w:rsidR="000A5546">
              <w:rPr>
                <w:rFonts w:ascii="Times New Roman" w:hAnsi="Times New Roman"/>
              </w:rPr>
              <w:t>00,0</w:t>
            </w:r>
          </w:p>
        </w:tc>
      </w:tr>
      <w:tr w:rsidR="00804CC0" w:rsidRPr="0053771E" w:rsidTr="00804CC0">
        <w:trPr>
          <w:trHeight w:val="57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804CC0" w:rsidRPr="0053771E" w:rsidTr="00804CC0">
        <w:trPr>
          <w:trHeight w:val="57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100,0</w:t>
            </w:r>
          </w:p>
        </w:tc>
      </w:tr>
      <w:tr w:rsidR="00804CC0" w:rsidRPr="0053771E" w:rsidTr="00804CC0">
        <w:trPr>
          <w:trHeight w:val="55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26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100,0</w:t>
            </w:r>
          </w:p>
        </w:tc>
      </w:tr>
      <w:tr w:rsidR="00804CC0" w:rsidRPr="0053771E" w:rsidTr="00804CC0">
        <w:trPr>
          <w:trHeight w:val="6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Количество индивидуальных предпринимателей, 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26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100,0</w:t>
            </w:r>
          </w:p>
        </w:tc>
      </w:tr>
      <w:tr w:rsidR="00804CC0" w:rsidRPr="0053771E" w:rsidTr="00804CC0">
        <w:trPr>
          <w:trHeight w:val="28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  <w:b/>
                <w:bCs/>
              </w:rPr>
            </w:pPr>
            <w:r w:rsidRPr="0053771E">
              <w:rPr>
                <w:rFonts w:ascii="Times New Roman" w:hAnsi="Times New Roman"/>
                <w:b/>
                <w:bCs/>
              </w:rPr>
              <w:t>Малый бизнес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</w:p>
        </w:tc>
      </w:tr>
      <w:tr w:rsidR="00804CC0" w:rsidRPr="0053771E" w:rsidTr="00804CC0">
        <w:trPr>
          <w:trHeight w:val="9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lastRenderedPageBreak/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9,5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0A5546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0A5546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126,3</w:t>
            </w:r>
          </w:p>
        </w:tc>
      </w:tr>
      <w:tr w:rsidR="00804CC0" w:rsidRPr="0053771E" w:rsidTr="00804CC0">
        <w:trPr>
          <w:trHeight w:val="557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14,5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0A5546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100,0</w:t>
            </w:r>
          </w:p>
        </w:tc>
      </w:tr>
      <w:tr w:rsidR="00804CC0" w:rsidRPr="0053771E" w:rsidTr="00804CC0">
        <w:trPr>
          <w:trHeight w:val="12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Общий объем расходов бюджета поселения на развитие и поддержку малого предпринимательства в расчете на одно малое предприятие (в рамках муниципальной целевой программы),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3000</w:t>
            </w:r>
            <w:r w:rsidR="000A5546">
              <w:rPr>
                <w:rFonts w:ascii="Times New Roman" w:hAnsi="Times New Roman"/>
              </w:rPr>
              <w:t>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0A5546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</w:t>
            </w:r>
            <w:r w:rsidR="00804CC0"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0A5546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04CC0" w:rsidRPr="0053771E">
              <w:rPr>
                <w:rFonts w:ascii="Times New Roman" w:hAnsi="Times New Roman"/>
              </w:rPr>
              <w:t>0,0</w:t>
            </w:r>
          </w:p>
        </w:tc>
      </w:tr>
      <w:tr w:rsidR="00804CC0" w:rsidRPr="0053771E" w:rsidTr="00804CC0">
        <w:trPr>
          <w:trHeight w:val="28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  <w:b/>
                <w:bCs/>
              </w:rPr>
            </w:pPr>
            <w:r w:rsidRPr="0053771E">
              <w:rPr>
                <w:rFonts w:ascii="Times New Roman" w:hAnsi="Times New Roman"/>
                <w:b/>
                <w:bCs/>
              </w:rPr>
              <w:t>Инфраструктурная обеспеченность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</w:p>
        </w:tc>
      </w:tr>
      <w:tr w:rsidR="00804CC0" w:rsidRPr="0053771E" w:rsidTr="00804CC0">
        <w:trPr>
          <w:trHeight w:val="3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Протяженность освещенных улиц, км.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22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100,0</w:t>
            </w:r>
          </w:p>
        </w:tc>
      </w:tr>
      <w:tr w:rsidR="00804CC0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Протяженность водопроводных сетей, км.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35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100,0</w:t>
            </w:r>
          </w:p>
        </w:tc>
      </w:tr>
      <w:tr w:rsidR="00804CC0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Протяженность канализационных сетей, км.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804CC0" w:rsidRPr="0053771E" w:rsidTr="00804CC0">
        <w:trPr>
          <w:trHeight w:val="31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Протяженность автомобильных дорог местного значения, км.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24,3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24,3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100,0</w:t>
            </w:r>
          </w:p>
        </w:tc>
      </w:tr>
      <w:tr w:rsidR="00804CC0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в том числе с твердым покрытием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17,5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100,0</w:t>
            </w:r>
          </w:p>
        </w:tc>
      </w:tr>
      <w:tr w:rsidR="00804CC0" w:rsidRPr="0053771E" w:rsidTr="00804CC0">
        <w:trPr>
          <w:trHeight w:val="9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0A5546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804CC0" w:rsidRPr="0053771E">
              <w:rPr>
                <w:rFonts w:ascii="Times New Roman" w:hAnsi="Times New Roman"/>
              </w:rPr>
              <w:t>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0A5546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0A5546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 w:rsidR="00804CC0" w:rsidRPr="0053771E">
              <w:rPr>
                <w:rFonts w:ascii="Times New Roman" w:hAnsi="Times New Roman"/>
              </w:rPr>
              <w:t>0</w:t>
            </w:r>
          </w:p>
        </w:tc>
      </w:tr>
      <w:tr w:rsidR="00804CC0" w:rsidRPr="0053771E" w:rsidTr="00804CC0">
        <w:trPr>
          <w:trHeight w:val="6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0A5546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0A5546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100,0</w:t>
            </w:r>
          </w:p>
        </w:tc>
      </w:tr>
      <w:tr w:rsidR="00804CC0" w:rsidRPr="0053771E" w:rsidTr="00804CC0">
        <w:trPr>
          <w:trHeight w:val="6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804CC0" w:rsidRPr="0053771E" w:rsidTr="00804CC0">
        <w:trPr>
          <w:trHeight w:val="28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  <w:b/>
                <w:bCs/>
              </w:rPr>
            </w:pPr>
            <w:r w:rsidRPr="0053771E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</w:p>
        </w:tc>
      </w:tr>
      <w:tr w:rsidR="00804CC0" w:rsidRPr="0053771E" w:rsidTr="00804CC0">
        <w:trPr>
          <w:trHeight w:val="6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Протяженность отремонтированных автомобильных дорог местного значения с твердым покрытием, км.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5C00CA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  <w:r w:rsidR="00804CC0"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5C00CA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04CC0" w:rsidRPr="0053771E">
              <w:rPr>
                <w:rFonts w:ascii="Times New Roman" w:hAnsi="Times New Roman"/>
              </w:rPr>
              <w:t>0,0</w:t>
            </w:r>
          </w:p>
        </w:tc>
      </w:tr>
      <w:tr w:rsidR="00804CC0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Протяженность отремонтированных тротуаров, км.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  <w:tr w:rsidR="00804CC0" w:rsidRPr="0053771E" w:rsidTr="00804CC0">
        <w:trPr>
          <w:trHeight w:val="3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Количество высаженных зеленых насаждений,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150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5C00CA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5C00CA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804CC0" w:rsidRPr="0053771E">
              <w:rPr>
                <w:rFonts w:ascii="Times New Roman" w:hAnsi="Times New Roman"/>
              </w:rPr>
              <w:t>,0</w:t>
            </w:r>
          </w:p>
        </w:tc>
      </w:tr>
      <w:tr w:rsidR="00804CC0" w:rsidRPr="0053771E" w:rsidTr="00804CC0">
        <w:trPr>
          <w:trHeight w:val="60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5C00CA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5C00CA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5C00CA" w:rsidP="00804CC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186,7</w:t>
            </w:r>
          </w:p>
        </w:tc>
      </w:tr>
      <w:tr w:rsidR="00804CC0" w:rsidRPr="0053771E" w:rsidTr="00804CC0">
        <w:trPr>
          <w:trHeight w:val="28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  <w:b/>
                <w:bCs/>
              </w:rPr>
            </w:pPr>
            <w:r w:rsidRPr="0053771E">
              <w:rPr>
                <w:rFonts w:ascii="Times New Roman" w:hAnsi="Times New Roman"/>
                <w:b/>
                <w:bCs/>
              </w:rPr>
              <w:t>Окружающая среда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</w:p>
        </w:tc>
      </w:tr>
      <w:tr w:rsidR="00804CC0" w:rsidRPr="007B1C3B" w:rsidTr="00804CC0">
        <w:trPr>
          <w:trHeight w:val="91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 xml:space="preserve">Степень загрязнения атмосферного воздуха (уровень превышения предельно допустимой концентрации </w:t>
            </w:r>
            <w:r w:rsidRPr="0053771E">
              <w:rPr>
                <w:rFonts w:ascii="Times New Roman" w:hAnsi="Times New Roman"/>
              </w:rPr>
              <w:lastRenderedPageBreak/>
              <w:t>вредных веществ в воздухе),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C0" w:rsidRPr="0053771E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4CC0" w:rsidRPr="00BC1442" w:rsidRDefault="00804CC0" w:rsidP="00804CC0">
            <w:pPr>
              <w:jc w:val="right"/>
              <w:rPr>
                <w:rFonts w:ascii="Times New Roman" w:hAnsi="Times New Roman"/>
              </w:rPr>
            </w:pPr>
            <w:r w:rsidRPr="0053771E">
              <w:rPr>
                <w:rFonts w:ascii="Times New Roman" w:hAnsi="Times New Roman"/>
              </w:rPr>
              <w:t>0</w:t>
            </w:r>
          </w:p>
        </w:tc>
      </w:tr>
    </w:tbl>
    <w:p w:rsidR="00F66E05" w:rsidRPr="00F66E05" w:rsidRDefault="00F66E05" w:rsidP="00F66E05">
      <w:pPr>
        <w:pStyle w:val="a7"/>
        <w:tabs>
          <w:tab w:val="center" w:pos="737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3771E" w:rsidRDefault="0053771E" w:rsidP="0053771E">
      <w:pPr>
        <w:rPr>
          <w:rFonts w:ascii="Times New Roman" w:hAnsi="Times New Roman"/>
          <w:sz w:val="28"/>
          <w:szCs w:val="28"/>
        </w:rPr>
      </w:pPr>
    </w:p>
    <w:p w:rsidR="0053771E" w:rsidRDefault="0053771E" w:rsidP="0053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53771E" w:rsidRPr="00A919E1" w:rsidRDefault="0053771E" w:rsidP="0053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</w:t>
      </w:r>
      <w:r w:rsidRPr="00A919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3771E" w:rsidRPr="00A919E1" w:rsidRDefault="0053771E" w:rsidP="0053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9E1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</w:t>
      </w:r>
      <w:r w:rsidR="005C00CA">
        <w:rPr>
          <w:rFonts w:ascii="Times New Roman" w:hAnsi="Times New Roman" w:cs="Times New Roman"/>
          <w:sz w:val="28"/>
          <w:szCs w:val="28"/>
        </w:rPr>
        <w:t>З.А.Соколова</w:t>
      </w:r>
    </w:p>
    <w:p w:rsidR="0053771E" w:rsidRDefault="0053771E" w:rsidP="0053771E">
      <w:pPr>
        <w:rPr>
          <w:rFonts w:ascii="Times New Roman" w:hAnsi="Times New Roman"/>
          <w:sz w:val="28"/>
          <w:szCs w:val="28"/>
        </w:rPr>
      </w:pPr>
    </w:p>
    <w:p w:rsidR="0053771E" w:rsidRPr="0053771E" w:rsidRDefault="0053771E" w:rsidP="0053771E">
      <w:pPr>
        <w:rPr>
          <w:rFonts w:ascii="Times New Roman" w:hAnsi="Times New Roman" w:cs="Times New Roman"/>
        </w:rPr>
      </w:pPr>
      <w:r w:rsidRPr="0053771E">
        <w:rPr>
          <w:rFonts w:ascii="Times New Roman" w:hAnsi="Times New Roman"/>
          <w:sz w:val="28"/>
          <w:szCs w:val="28"/>
        </w:rPr>
        <w:br w:type="page"/>
      </w:r>
      <w:r w:rsidRPr="00412CEF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53771E" w:rsidRDefault="0053771E" w:rsidP="0053771E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к решению Совета  </w:t>
      </w:r>
      <w:r>
        <w:rPr>
          <w:rFonts w:ascii="Times New Roman" w:hAnsi="Times New Roman"/>
          <w:sz w:val="28"/>
          <w:szCs w:val="28"/>
        </w:rPr>
        <w:t>Куйбышевского</w:t>
      </w:r>
    </w:p>
    <w:p w:rsidR="0053771E" w:rsidRPr="00A919E1" w:rsidRDefault="0053771E" w:rsidP="0053771E">
      <w:pPr>
        <w:spacing w:after="0" w:line="240" w:lineRule="auto"/>
        <w:ind w:left="3969"/>
        <w:jc w:val="center"/>
      </w:pPr>
      <w:r w:rsidRPr="00412CEF">
        <w:rPr>
          <w:rFonts w:ascii="Times New Roman" w:hAnsi="Times New Roman"/>
          <w:sz w:val="28"/>
          <w:szCs w:val="28"/>
        </w:rPr>
        <w:t>сельского поселения Староминского района</w:t>
      </w:r>
    </w:p>
    <w:p w:rsidR="0053771E" w:rsidRPr="00412CEF" w:rsidRDefault="0053771E" w:rsidP="0053771E">
      <w:pPr>
        <w:pStyle w:val="a7"/>
        <w:tabs>
          <w:tab w:val="center" w:pos="7371"/>
        </w:tabs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от </w:t>
      </w:r>
      <w:r w:rsidR="006E19DB">
        <w:rPr>
          <w:rFonts w:ascii="Times New Roman" w:hAnsi="Times New Roman"/>
          <w:sz w:val="28"/>
          <w:u w:val="single"/>
        </w:rPr>
        <w:t>30 апреля 2020</w:t>
      </w:r>
      <w:r w:rsidRPr="00A919E1">
        <w:rPr>
          <w:rFonts w:ascii="Times New Roman" w:hAnsi="Times New Roman"/>
          <w:sz w:val="28"/>
          <w:u w:val="single"/>
        </w:rPr>
        <w:t xml:space="preserve"> года</w:t>
      </w:r>
      <w:r>
        <w:rPr>
          <w:rFonts w:ascii="Times New Roman" w:hAnsi="Times New Roman"/>
          <w:sz w:val="28"/>
        </w:rPr>
        <w:t xml:space="preserve"> № </w:t>
      </w:r>
    </w:p>
    <w:p w:rsidR="0053771E" w:rsidRPr="00412CEF" w:rsidRDefault="0053771E" w:rsidP="0053771E">
      <w:pPr>
        <w:pStyle w:val="a7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53771E" w:rsidRPr="00412CEF" w:rsidRDefault="0053771E" w:rsidP="0053771E">
      <w:pPr>
        <w:pStyle w:val="a7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53771E" w:rsidRPr="00412CEF" w:rsidRDefault="0053771E" w:rsidP="0053771E">
      <w:pPr>
        <w:pStyle w:val="a7"/>
        <w:tabs>
          <w:tab w:val="left" w:pos="510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3771E" w:rsidRPr="0053771E" w:rsidRDefault="0053771E" w:rsidP="0053771E">
      <w:pPr>
        <w:pStyle w:val="a7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53771E">
        <w:rPr>
          <w:rFonts w:ascii="Times New Roman" w:hAnsi="Times New Roman"/>
          <w:b/>
          <w:sz w:val="28"/>
        </w:rPr>
        <w:t>СОСТАВ</w:t>
      </w:r>
    </w:p>
    <w:p w:rsidR="0053771E" w:rsidRPr="0053771E" w:rsidRDefault="0053771E" w:rsidP="0053771E">
      <w:pPr>
        <w:pStyle w:val="a7"/>
        <w:ind w:firstLine="851"/>
        <w:jc w:val="center"/>
        <w:rPr>
          <w:rFonts w:ascii="Times New Roman" w:hAnsi="Times New Roman"/>
          <w:b/>
          <w:sz w:val="28"/>
        </w:rPr>
      </w:pPr>
      <w:r w:rsidRPr="0053771E">
        <w:rPr>
          <w:rFonts w:ascii="Times New Roman" w:hAnsi="Times New Roman"/>
          <w:b/>
          <w:sz w:val="28"/>
        </w:rPr>
        <w:t>оргкомитета по проведению публичных слушаний по теме:</w:t>
      </w:r>
    </w:p>
    <w:p w:rsidR="0053771E" w:rsidRPr="0053771E" w:rsidRDefault="0053771E" w:rsidP="0053771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3771E">
        <w:rPr>
          <w:rFonts w:ascii="Times New Roman" w:hAnsi="Times New Roman"/>
          <w:b/>
          <w:sz w:val="28"/>
        </w:rPr>
        <w:t>«Рассмотрение п</w:t>
      </w:r>
      <w:r w:rsidRPr="0053771E">
        <w:rPr>
          <w:rFonts w:ascii="Times New Roman" w:hAnsi="Times New Roman"/>
          <w:b/>
          <w:sz w:val="28"/>
          <w:szCs w:val="28"/>
        </w:rPr>
        <w:t>роекта отчета об исполнении индикативного плана социально-экономического развития Куйбышевского  сельского поселения</w:t>
      </w:r>
      <w:r w:rsidR="006E19DB">
        <w:rPr>
          <w:rFonts w:ascii="Times New Roman" w:hAnsi="Times New Roman"/>
          <w:b/>
          <w:sz w:val="28"/>
          <w:szCs w:val="28"/>
        </w:rPr>
        <w:t>Староминского района за 2019</w:t>
      </w:r>
      <w:r w:rsidRPr="0053771E">
        <w:rPr>
          <w:rFonts w:ascii="Times New Roman" w:hAnsi="Times New Roman"/>
          <w:b/>
          <w:sz w:val="28"/>
          <w:szCs w:val="28"/>
        </w:rPr>
        <w:t>год</w:t>
      </w:r>
      <w:r w:rsidRPr="0053771E">
        <w:rPr>
          <w:rFonts w:ascii="Times New Roman" w:hAnsi="Times New Roman"/>
          <w:b/>
          <w:sz w:val="28"/>
        </w:rPr>
        <w:t>»</w:t>
      </w:r>
    </w:p>
    <w:p w:rsidR="0053771E" w:rsidRPr="00BE0955" w:rsidRDefault="0053771E" w:rsidP="0053771E">
      <w:pPr>
        <w:pStyle w:val="a7"/>
        <w:ind w:firstLine="851"/>
        <w:jc w:val="center"/>
        <w:rPr>
          <w:rFonts w:ascii="Times New Roman" w:hAnsi="Times New Roman"/>
          <w:sz w:val="28"/>
        </w:rPr>
      </w:pPr>
    </w:p>
    <w:p w:rsidR="0053771E" w:rsidRPr="00412CEF" w:rsidRDefault="0053771E" w:rsidP="0053771E">
      <w:pPr>
        <w:pStyle w:val="a7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53771E" w:rsidRPr="00412CEF" w:rsidRDefault="0053771E" w:rsidP="0053771E">
      <w:pPr>
        <w:pStyle w:val="a7"/>
        <w:rPr>
          <w:rFonts w:ascii="Times New Roman" w:hAnsi="Times New Roman"/>
          <w:sz w:val="28"/>
          <w:szCs w:val="28"/>
        </w:rPr>
      </w:pPr>
    </w:p>
    <w:p w:rsidR="0053771E" w:rsidRPr="00412CEF" w:rsidRDefault="0053771E" w:rsidP="0053771E">
      <w:pPr>
        <w:pStyle w:val="ConsNormal"/>
        <w:widowControl/>
        <w:numPr>
          <w:ilvl w:val="0"/>
          <w:numId w:val="1"/>
        </w:numPr>
        <w:ind w:right="0" w:hanging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Смольянинов Евгений Петрович</w:t>
      </w:r>
    </w:p>
    <w:p w:rsidR="0053771E" w:rsidRPr="00412CEF" w:rsidRDefault="006E19DB" w:rsidP="0053771E">
      <w:pPr>
        <w:pStyle w:val="ConsNormal"/>
        <w:widowControl/>
        <w:numPr>
          <w:ilvl w:val="0"/>
          <w:numId w:val="1"/>
        </w:numPr>
        <w:ind w:right="0" w:hanging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Соколова Зоя Алексеевна</w:t>
      </w:r>
    </w:p>
    <w:p w:rsidR="0053771E" w:rsidRPr="00412CEF" w:rsidRDefault="0053771E" w:rsidP="0053771E">
      <w:pPr>
        <w:pStyle w:val="ConsNormal"/>
        <w:widowControl/>
        <w:numPr>
          <w:ilvl w:val="0"/>
          <w:numId w:val="1"/>
        </w:numPr>
        <w:ind w:right="0" w:hanging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Макарова Елена Анатольевна</w:t>
      </w:r>
    </w:p>
    <w:p w:rsidR="0053771E" w:rsidRPr="00412CEF" w:rsidRDefault="0053771E" w:rsidP="0053771E">
      <w:pPr>
        <w:pStyle w:val="ConsNormal"/>
        <w:widowControl/>
        <w:numPr>
          <w:ilvl w:val="0"/>
          <w:numId w:val="1"/>
        </w:numPr>
        <w:ind w:right="0" w:hanging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Свистун Татьяна Владимировна</w:t>
      </w:r>
    </w:p>
    <w:p w:rsidR="0053771E" w:rsidRPr="00412CEF" w:rsidRDefault="0053771E" w:rsidP="0053771E">
      <w:pPr>
        <w:pStyle w:val="ConsNormal"/>
        <w:widowControl/>
        <w:numPr>
          <w:ilvl w:val="0"/>
          <w:numId w:val="1"/>
        </w:numPr>
        <w:ind w:right="0" w:hanging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Улыбина Татьяна Семеновна</w:t>
      </w:r>
    </w:p>
    <w:p w:rsidR="0053771E" w:rsidRPr="00412CEF" w:rsidRDefault="0053771E" w:rsidP="0053771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53771E" w:rsidRPr="00412CEF" w:rsidRDefault="0053771E" w:rsidP="0053771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53771E" w:rsidRPr="00412CEF" w:rsidRDefault="0053771E" w:rsidP="0053771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53771E" w:rsidRDefault="0053771E" w:rsidP="0053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53771E" w:rsidRPr="00A919E1" w:rsidRDefault="0053771E" w:rsidP="0053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</w:t>
      </w:r>
      <w:r w:rsidRPr="00A919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3771E" w:rsidRPr="00A919E1" w:rsidRDefault="0053771E" w:rsidP="0053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9E1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</w:t>
      </w:r>
      <w:r w:rsidR="006E19DB">
        <w:rPr>
          <w:rFonts w:ascii="Times New Roman" w:hAnsi="Times New Roman" w:cs="Times New Roman"/>
          <w:sz w:val="28"/>
          <w:szCs w:val="28"/>
        </w:rPr>
        <w:t>З.А.Соколова</w:t>
      </w:r>
    </w:p>
    <w:p w:rsidR="0053771E" w:rsidRDefault="0053771E">
      <w:pPr>
        <w:rPr>
          <w:rFonts w:ascii="Times New Roman" w:hAnsi="Times New Roman"/>
          <w:sz w:val="28"/>
          <w:szCs w:val="28"/>
        </w:rPr>
      </w:pPr>
    </w:p>
    <w:p w:rsidR="0053771E" w:rsidRDefault="005377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3771E" w:rsidRDefault="0053771E" w:rsidP="0053771E">
      <w:pPr>
        <w:spacing w:after="0" w:line="240" w:lineRule="auto"/>
        <w:ind w:left="3686"/>
        <w:jc w:val="center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53771E" w:rsidRDefault="0053771E" w:rsidP="0053771E">
      <w:pPr>
        <w:spacing w:after="0" w:line="240" w:lineRule="auto"/>
        <w:ind w:left="3686"/>
        <w:jc w:val="center"/>
        <w:rPr>
          <w:rFonts w:ascii="Times New Roman" w:hAnsi="Times New Roman"/>
          <w:sz w:val="28"/>
          <w:szCs w:val="28"/>
        </w:rPr>
      </w:pPr>
      <w:r w:rsidRPr="00412CEF">
        <w:rPr>
          <w:rFonts w:ascii="Times New Roman" w:hAnsi="Times New Roman"/>
          <w:sz w:val="28"/>
          <w:szCs w:val="28"/>
        </w:rPr>
        <w:t xml:space="preserve">к решению Совета  </w:t>
      </w:r>
      <w:r>
        <w:rPr>
          <w:rFonts w:ascii="Times New Roman" w:hAnsi="Times New Roman"/>
          <w:sz w:val="28"/>
          <w:szCs w:val="28"/>
        </w:rPr>
        <w:t>Куйбышевского</w:t>
      </w:r>
    </w:p>
    <w:p w:rsidR="0053771E" w:rsidRPr="00A919E1" w:rsidRDefault="0053771E" w:rsidP="0053771E">
      <w:pPr>
        <w:spacing w:after="0" w:line="240" w:lineRule="auto"/>
        <w:ind w:left="3686"/>
        <w:jc w:val="center"/>
      </w:pPr>
      <w:r w:rsidRPr="00412CEF">
        <w:rPr>
          <w:rFonts w:ascii="Times New Roman" w:hAnsi="Times New Roman"/>
          <w:sz w:val="28"/>
          <w:szCs w:val="28"/>
        </w:rPr>
        <w:t>сельского поселения Староминского района</w:t>
      </w:r>
    </w:p>
    <w:p w:rsidR="0053771E" w:rsidRDefault="0053771E" w:rsidP="0053771E">
      <w:pPr>
        <w:pStyle w:val="a7"/>
        <w:tabs>
          <w:tab w:val="center" w:pos="7371"/>
        </w:tabs>
        <w:ind w:left="3686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6E19DB">
        <w:rPr>
          <w:rFonts w:ascii="Times New Roman" w:hAnsi="Times New Roman"/>
          <w:sz w:val="28"/>
          <w:u w:val="single"/>
        </w:rPr>
        <w:t>30 апреля 2020</w:t>
      </w:r>
      <w:r w:rsidRPr="00A919E1">
        <w:rPr>
          <w:rFonts w:ascii="Times New Roman" w:hAnsi="Times New Roman"/>
          <w:sz w:val="28"/>
          <w:u w:val="single"/>
        </w:rPr>
        <w:t xml:space="preserve"> года</w:t>
      </w:r>
      <w:r>
        <w:rPr>
          <w:rFonts w:ascii="Times New Roman" w:hAnsi="Times New Roman"/>
          <w:sz w:val="28"/>
        </w:rPr>
        <w:t xml:space="preserve"> № </w:t>
      </w:r>
    </w:p>
    <w:p w:rsidR="0053771E" w:rsidRDefault="0053771E" w:rsidP="0053771E">
      <w:pPr>
        <w:pStyle w:val="a7"/>
        <w:spacing w:line="130" w:lineRule="atLeast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53771E" w:rsidRDefault="0053771E" w:rsidP="0053771E">
      <w:pPr>
        <w:pStyle w:val="a7"/>
        <w:spacing w:line="130" w:lineRule="atLeast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53771E" w:rsidRDefault="0053771E" w:rsidP="0053771E">
      <w:pPr>
        <w:pStyle w:val="a7"/>
        <w:spacing w:line="130" w:lineRule="atLeast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53771E" w:rsidRDefault="0053771E" w:rsidP="0053771E">
      <w:pPr>
        <w:pStyle w:val="a7"/>
        <w:spacing w:line="130" w:lineRule="atLeast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Порядок учета предложений и участия граждан</w:t>
      </w:r>
    </w:p>
    <w:p w:rsidR="0053771E" w:rsidRDefault="0053771E" w:rsidP="0053771E">
      <w:pPr>
        <w:pStyle w:val="a7"/>
        <w:spacing w:line="130" w:lineRule="atLeast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в обсуждении проекта отчета об исполнении индикативного плана социально-экономического развития  Куйбышевского сельского поселен</w:t>
      </w:r>
      <w:r w:rsidR="006E19DB">
        <w:rPr>
          <w:rFonts w:ascii="Times New Roman" w:hAnsi="Times New Roman"/>
          <w:b/>
          <w:bCs/>
          <w:sz w:val="28"/>
          <w:szCs w:val="24"/>
        </w:rPr>
        <w:t xml:space="preserve">ия Староминского района за 2019 </w:t>
      </w:r>
      <w:r>
        <w:rPr>
          <w:rFonts w:ascii="Times New Roman" w:hAnsi="Times New Roman"/>
          <w:b/>
          <w:bCs/>
          <w:sz w:val="28"/>
          <w:szCs w:val="24"/>
        </w:rPr>
        <w:t>год</w:t>
      </w:r>
    </w:p>
    <w:p w:rsidR="0053771E" w:rsidRDefault="0053771E" w:rsidP="0053771E">
      <w:pPr>
        <w:pStyle w:val="a7"/>
        <w:spacing w:line="130" w:lineRule="atLeast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53771E" w:rsidRDefault="0053771E" w:rsidP="0053771E">
      <w:pPr>
        <w:pStyle w:val="a7"/>
        <w:spacing w:line="130" w:lineRule="atLeas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 Население Куйбышевского сельского поселения  Староминского района  с момента обнародования проекта отчета об исполнении индикативного плана социально-экономического развития  Куйбышевского сельского поселени</w:t>
      </w:r>
      <w:r w:rsidR="006E19DB">
        <w:rPr>
          <w:rFonts w:ascii="Times New Roman" w:hAnsi="Times New Roman"/>
          <w:sz w:val="28"/>
          <w:szCs w:val="24"/>
        </w:rPr>
        <w:t>я  Староминского района  за 2019</w:t>
      </w:r>
      <w:r>
        <w:rPr>
          <w:rFonts w:ascii="Times New Roman" w:hAnsi="Times New Roman"/>
          <w:sz w:val="28"/>
          <w:szCs w:val="24"/>
        </w:rPr>
        <w:t xml:space="preserve"> год  вправе участвовать в его обсуждении в следующих формах:</w:t>
      </w:r>
    </w:p>
    <w:p w:rsidR="0053771E" w:rsidRDefault="0053771E" w:rsidP="0053771E">
      <w:pPr>
        <w:pStyle w:val="a7"/>
        <w:spacing w:line="130" w:lineRule="atLeas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1) проведения собраний граждан по месту жительства;</w:t>
      </w:r>
    </w:p>
    <w:p w:rsidR="0053771E" w:rsidRDefault="0053771E" w:rsidP="0053771E">
      <w:pPr>
        <w:pStyle w:val="a7"/>
        <w:spacing w:line="130" w:lineRule="atLeas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2) массового обсуждения проекта отчета об исполнении  индикативного плана социально-экономического развития Куйбышевского сельского поселени</w:t>
      </w:r>
      <w:r w:rsidR="006E19DB">
        <w:rPr>
          <w:rFonts w:ascii="Times New Roman" w:hAnsi="Times New Roman"/>
          <w:sz w:val="28"/>
          <w:szCs w:val="24"/>
        </w:rPr>
        <w:t>я  Староминского района  за 2019</w:t>
      </w:r>
      <w:r>
        <w:rPr>
          <w:rFonts w:ascii="Times New Roman" w:hAnsi="Times New Roman"/>
          <w:sz w:val="28"/>
          <w:szCs w:val="24"/>
        </w:rPr>
        <w:t xml:space="preserve"> год в порядке, предусмотренном настоящим Порядком; </w:t>
      </w:r>
    </w:p>
    <w:p w:rsidR="0053771E" w:rsidRDefault="0053771E" w:rsidP="0053771E">
      <w:pPr>
        <w:pStyle w:val="a7"/>
        <w:spacing w:line="130" w:lineRule="atLeas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3) проведения публичных слушаний по проекту отчета об исполнении индикативного плана социально-экономического развития  Куйбышевского сельского поселени</w:t>
      </w:r>
      <w:r w:rsidR="006E19DB">
        <w:rPr>
          <w:rFonts w:ascii="Times New Roman" w:hAnsi="Times New Roman"/>
          <w:sz w:val="28"/>
          <w:szCs w:val="24"/>
        </w:rPr>
        <w:t>я  Староминского района  за 2019</w:t>
      </w:r>
      <w:r>
        <w:rPr>
          <w:rFonts w:ascii="Times New Roman" w:hAnsi="Times New Roman"/>
          <w:sz w:val="28"/>
          <w:szCs w:val="24"/>
        </w:rPr>
        <w:t xml:space="preserve"> год;</w:t>
      </w:r>
    </w:p>
    <w:p w:rsidR="0053771E" w:rsidRDefault="0053771E" w:rsidP="0053771E">
      <w:pPr>
        <w:pStyle w:val="a7"/>
        <w:spacing w:line="130" w:lineRule="atLeas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4) в иных формах, не противоречащих действующему законодательству.</w:t>
      </w:r>
    </w:p>
    <w:p w:rsidR="0053771E" w:rsidRDefault="0053771E" w:rsidP="0053771E">
      <w:pPr>
        <w:pStyle w:val="a7"/>
        <w:spacing w:line="130" w:lineRule="atLeas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2. Предложения о дополнениях и (или) изменениях по обнародованному проекту отчета об исполнении индикативного плана социально-экономического развития     Куйбышевского сельского поселени</w:t>
      </w:r>
      <w:r w:rsidR="006E19DB">
        <w:rPr>
          <w:rFonts w:ascii="Times New Roman" w:hAnsi="Times New Roman"/>
          <w:sz w:val="28"/>
          <w:szCs w:val="24"/>
        </w:rPr>
        <w:t>я  Староминского района  за 2019</w:t>
      </w:r>
      <w:r>
        <w:rPr>
          <w:rFonts w:ascii="Times New Roman" w:hAnsi="Times New Roman"/>
          <w:sz w:val="28"/>
          <w:szCs w:val="24"/>
        </w:rPr>
        <w:t xml:space="preserve"> год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отчета об исполнении индикативного плана социально-экономического развития Куйбышевского сельского поселен</w:t>
      </w:r>
      <w:r w:rsidR="006E19DB">
        <w:rPr>
          <w:rFonts w:ascii="Times New Roman" w:hAnsi="Times New Roman"/>
          <w:sz w:val="28"/>
          <w:szCs w:val="24"/>
        </w:rPr>
        <w:t>ия  Староминского района за 2019</w:t>
      </w:r>
      <w:r>
        <w:rPr>
          <w:rFonts w:ascii="Times New Roman" w:hAnsi="Times New Roman"/>
          <w:sz w:val="28"/>
          <w:szCs w:val="24"/>
        </w:rPr>
        <w:t xml:space="preserve"> год (далее – рабочая группа), создаваемую оргкомитетом.</w:t>
      </w:r>
    </w:p>
    <w:p w:rsidR="0053771E" w:rsidRDefault="0053771E" w:rsidP="0053771E">
      <w:pPr>
        <w:pStyle w:val="a7"/>
        <w:spacing w:line="130" w:lineRule="atLeas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3. Предложения населения к обнародованному проекту отчета об исполнении индикативного плана социально-экономического развития  Куйбышевского сельского поселения  Староминского района  Куйбышевского сельского поселени</w:t>
      </w:r>
      <w:r w:rsidR="006E19DB">
        <w:rPr>
          <w:rFonts w:ascii="Times New Roman" w:hAnsi="Times New Roman"/>
          <w:sz w:val="28"/>
          <w:szCs w:val="24"/>
        </w:rPr>
        <w:t>я  Староминского района  за 2019</w:t>
      </w:r>
      <w:r>
        <w:rPr>
          <w:rFonts w:ascii="Times New Roman" w:hAnsi="Times New Roman"/>
          <w:sz w:val="28"/>
          <w:szCs w:val="24"/>
        </w:rPr>
        <w:t xml:space="preserve"> год могут вноситься в течение 5 дней со дня его обнародования в рабочую группу и рассматриваются ею в соответствии с настоящим Порядком.</w:t>
      </w:r>
    </w:p>
    <w:p w:rsidR="0053771E" w:rsidRDefault="0053771E" w:rsidP="0053771E">
      <w:pPr>
        <w:pStyle w:val="a7"/>
        <w:spacing w:line="130" w:lineRule="atLeas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4. Внесенные предложения регистрируются рабочей группой.</w:t>
      </w:r>
    </w:p>
    <w:p w:rsidR="0053771E" w:rsidRDefault="0053771E" w:rsidP="0053771E">
      <w:pPr>
        <w:pStyle w:val="a7"/>
        <w:spacing w:line="130" w:lineRule="atLeas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            5. Предложения должны соответствовать Конституции РФ, требованиям Федерального закона от 06.10.2003 г.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53771E" w:rsidRDefault="0053771E" w:rsidP="0053771E">
      <w:pPr>
        <w:pStyle w:val="a7"/>
        <w:spacing w:line="130" w:lineRule="atLeas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6. Предложения должны соответствовать следующим требованиям:</w:t>
      </w:r>
    </w:p>
    <w:p w:rsidR="0053771E" w:rsidRDefault="0053771E" w:rsidP="0053771E">
      <w:pPr>
        <w:pStyle w:val="a7"/>
        <w:spacing w:line="130" w:lineRule="atLeas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1) должны обеспечивать однозначное толкование положений проекта отчета об исполнении индикативного плана социально-экономического развития Куйбышевского сельского поселен</w:t>
      </w:r>
      <w:r w:rsidR="006E19DB">
        <w:rPr>
          <w:rFonts w:ascii="Times New Roman" w:hAnsi="Times New Roman"/>
          <w:sz w:val="28"/>
          <w:szCs w:val="24"/>
        </w:rPr>
        <w:t>ия  Староминского района за 2019</w:t>
      </w:r>
      <w:r>
        <w:rPr>
          <w:rFonts w:ascii="Times New Roman" w:hAnsi="Times New Roman"/>
          <w:sz w:val="28"/>
          <w:szCs w:val="24"/>
        </w:rPr>
        <w:t xml:space="preserve"> год.</w:t>
      </w:r>
    </w:p>
    <w:p w:rsidR="0053771E" w:rsidRDefault="0053771E" w:rsidP="0053771E">
      <w:pPr>
        <w:pStyle w:val="a7"/>
        <w:spacing w:line="130" w:lineRule="atLeas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2) не допускать противоречие либо несогласованность с иными положениями отчета об исполнении индикативного плана социально-экономического развития Куйбышевского сельского поселен</w:t>
      </w:r>
      <w:r w:rsidR="006E19DB">
        <w:rPr>
          <w:rFonts w:ascii="Times New Roman" w:hAnsi="Times New Roman"/>
          <w:sz w:val="28"/>
          <w:szCs w:val="24"/>
        </w:rPr>
        <w:t>ия  Староминского района за 2019</w:t>
      </w:r>
      <w:r>
        <w:rPr>
          <w:rFonts w:ascii="Times New Roman" w:hAnsi="Times New Roman"/>
          <w:sz w:val="28"/>
          <w:szCs w:val="24"/>
        </w:rPr>
        <w:t xml:space="preserve"> год.</w:t>
      </w:r>
    </w:p>
    <w:p w:rsidR="0053771E" w:rsidRDefault="0053771E" w:rsidP="0053771E">
      <w:pPr>
        <w:pStyle w:val="a7"/>
        <w:spacing w:line="130" w:lineRule="atLeas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53771E" w:rsidRDefault="0053771E" w:rsidP="0053771E">
      <w:pPr>
        <w:pStyle w:val="a7"/>
        <w:spacing w:line="130" w:lineRule="atLeas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8. По итогам изучения, анализа и обобщения внесенных предложений рабочая группа составляет заключение.</w:t>
      </w:r>
    </w:p>
    <w:p w:rsidR="0053771E" w:rsidRDefault="0053771E" w:rsidP="0053771E">
      <w:pPr>
        <w:pStyle w:val="a7"/>
        <w:spacing w:line="130" w:lineRule="atLeas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9. Заключение рабочей группы на внесенные предложения должно содержать следующие положения:</w:t>
      </w:r>
    </w:p>
    <w:p w:rsidR="0053771E" w:rsidRDefault="0053771E" w:rsidP="0053771E">
      <w:pPr>
        <w:pStyle w:val="a7"/>
        <w:spacing w:line="130" w:lineRule="atLeas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1) общее количество поступивших предложений;</w:t>
      </w:r>
    </w:p>
    <w:p w:rsidR="0053771E" w:rsidRDefault="0053771E" w:rsidP="0053771E">
      <w:pPr>
        <w:pStyle w:val="a7"/>
        <w:spacing w:line="130" w:lineRule="atLeas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2) количество поступивших предложений, оставленных в соответствии с настоящим  Порядком без рассмотрения;</w:t>
      </w:r>
    </w:p>
    <w:p w:rsidR="0053771E" w:rsidRDefault="0053771E" w:rsidP="0053771E">
      <w:pPr>
        <w:pStyle w:val="a7"/>
        <w:spacing w:line="130" w:lineRule="atLeas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3) отклоненные предложения ввиду несоответствия требованиям, предъявляемым настоящим Порядком;</w:t>
      </w:r>
    </w:p>
    <w:p w:rsidR="0053771E" w:rsidRDefault="0053771E" w:rsidP="0053771E">
      <w:pPr>
        <w:pStyle w:val="a7"/>
        <w:spacing w:line="130" w:lineRule="atLeas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4) предложения, рекомендуемые рабочей группой к отклонению;</w:t>
      </w:r>
    </w:p>
    <w:p w:rsidR="0053771E" w:rsidRDefault="0053771E" w:rsidP="0053771E">
      <w:pPr>
        <w:pStyle w:val="a7"/>
        <w:spacing w:line="130" w:lineRule="atLeas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5) предложения, рекомендуемые рабочей группой для внесения в текст проекта отчета об исполнении индикативного плана социально-экономического развития Куйбышевского сельского поселен</w:t>
      </w:r>
      <w:r w:rsidR="006E19DB">
        <w:rPr>
          <w:rFonts w:ascii="Times New Roman" w:hAnsi="Times New Roman"/>
          <w:sz w:val="28"/>
          <w:szCs w:val="24"/>
        </w:rPr>
        <w:t>ия  Староминского района за 2019</w:t>
      </w:r>
      <w:r>
        <w:rPr>
          <w:rFonts w:ascii="Times New Roman" w:hAnsi="Times New Roman"/>
          <w:sz w:val="28"/>
          <w:szCs w:val="24"/>
        </w:rPr>
        <w:t xml:space="preserve"> год.</w:t>
      </w:r>
    </w:p>
    <w:p w:rsidR="0053771E" w:rsidRDefault="0053771E" w:rsidP="0053771E">
      <w:pPr>
        <w:pStyle w:val="a7"/>
        <w:spacing w:line="130" w:lineRule="atLeas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10. Рабочая группа представляет в оргкомитет свое заключение и материалы деятельности рабочей группы с приложением всех поступивших предложений, которые после их обобщения направляются оргкомитетом в представительный орган Куйбышевского сельского поселения  Староминского района. </w:t>
      </w:r>
    </w:p>
    <w:p w:rsidR="0053771E" w:rsidRDefault="0053771E" w:rsidP="0053771E">
      <w:pPr>
        <w:pStyle w:val="a7"/>
        <w:spacing w:line="130" w:lineRule="atLeas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11. Перед решением вопроса о принятии (включении в текст проекта отчета об исполнении индикативного плана социально-экономического развития  Куйбышевского сельского поселени</w:t>
      </w:r>
      <w:r w:rsidR="006E19DB">
        <w:rPr>
          <w:rFonts w:ascii="Times New Roman" w:hAnsi="Times New Roman"/>
          <w:sz w:val="28"/>
          <w:szCs w:val="24"/>
        </w:rPr>
        <w:t>я  Староминского района  за 2019</w:t>
      </w:r>
      <w:r>
        <w:rPr>
          <w:rFonts w:ascii="Times New Roman" w:hAnsi="Times New Roman"/>
          <w:sz w:val="28"/>
          <w:szCs w:val="24"/>
        </w:rPr>
        <w:t xml:space="preserve"> год) или отклонении предложений представительный орган Куйбышевского сельского поселения  Староминского района  заслушивает доклад председательствующего на сессии представительного органа Куйбышевского сельского поселения  Староминского района  либо уполномоченного члена рабочей группы о деятельности рабочей группы.</w:t>
      </w:r>
    </w:p>
    <w:p w:rsidR="0053771E" w:rsidRDefault="0053771E" w:rsidP="0053771E">
      <w:pPr>
        <w:pStyle w:val="a7"/>
        <w:spacing w:line="130" w:lineRule="atLeas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12. Итоги рассмотрения поступивших предложений с обязательным содержанием принятых (включенных в отчет об исполнении индикативного </w:t>
      </w:r>
      <w:r>
        <w:rPr>
          <w:rFonts w:ascii="Times New Roman" w:hAnsi="Times New Roman"/>
          <w:sz w:val="28"/>
          <w:szCs w:val="24"/>
        </w:rPr>
        <w:lastRenderedPageBreak/>
        <w:t>плана социально-экономического развития Куйбышевского сельского поселен</w:t>
      </w:r>
      <w:r w:rsidR="006E19DB">
        <w:rPr>
          <w:rFonts w:ascii="Times New Roman" w:hAnsi="Times New Roman"/>
          <w:sz w:val="28"/>
          <w:szCs w:val="24"/>
        </w:rPr>
        <w:t>ия  Староминского района за 2019</w:t>
      </w:r>
      <w:r>
        <w:rPr>
          <w:rFonts w:ascii="Times New Roman" w:hAnsi="Times New Roman"/>
          <w:sz w:val="28"/>
          <w:szCs w:val="24"/>
        </w:rPr>
        <w:t xml:space="preserve"> год) предложений подлежат официальному обнародованию.</w:t>
      </w:r>
    </w:p>
    <w:p w:rsidR="0053771E" w:rsidRDefault="0053771E" w:rsidP="0053771E">
      <w:pPr>
        <w:pStyle w:val="a7"/>
        <w:spacing w:line="130" w:lineRule="atLeast"/>
        <w:jc w:val="both"/>
        <w:rPr>
          <w:rFonts w:ascii="Times New Roman" w:hAnsi="Times New Roman"/>
          <w:sz w:val="28"/>
          <w:szCs w:val="24"/>
        </w:rPr>
      </w:pPr>
    </w:p>
    <w:p w:rsidR="0053771E" w:rsidRDefault="0053771E" w:rsidP="0053771E">
      <w:pPr>
        <w:pStyle w:val="a7"/>
        <w:spacing w:line="130" w:lineRule="atLeast"/>
        <w:jc w:val="both"/>
        <w:rPr>
          <w:rFonts w:ascii="Times New Roman" w:hAnsi="Times New Roman"/>
          <w:sz w:val="28"/>
          <w:szCs w:val="24"/>
        </w:rPr>
      </w:pPr>
    </w:p>
    <w:p w:rsidR="0053771E" w:rsidRDefault="0053771E" w:rsidP="0053771E">
      <w:pPr>
        <w:pStyle w:val="a7"/>
        <w:spacing w:line="130" w:lineRule="atLeast"/>
        <w:jc w:val="both"/>
        <w:rPr>
          <w:rFonts w:ascii="Times New Roman" w:hAnsi="Times New Roman"/>
          <w:sz w:val="28"/>
          <w:szCs w:val="24"/>
        </w:rPr>
      </w:pPr>
    </w:p>
    <w:p w:rsidR="0053771E" w:rsidRDefault="0053771E" w:rsidP="0053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53771E" w:rsidRPr="00A919E1" w:rsidRDefault="0053771E" w:rsidP="0053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</w:t>
      </w:r>
      <w:r w:rsidRPr="00A919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3771E" w:rsidRDefault="0053771E" w:rsidP="0053771E">
      <w:pPr>
        <w:pStyle w:val="a7"/>
        <w:spacing w:line="130" w:lineRule="atLeast"/>
        <w:jc w:val="both"/>
        <w:rPr>
          <w:rFonts w:ascii="Times New Roman" w:hAnsi="Times New Roman"/>
          <w:sz w:val="28"/>
          <w:szCs w:val="28"/>
        </w:rPr>
      </w:pPr>
      <w:r w:rsidRPr="00A919E1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</w:t>
      </w:r>
      <w:r w:rsidR="006E19DB">
        <w:rPr>
          <w:rFonts w:ascii="Times New Roman" w:hAnsi="Times New Roman"/>
          <w:sz w:val="28"/>
          <w:szCs w:val="28"/>
        </w:rPr>
        <w:t>З.А.Соколова</w:t>
      </w:r>
    </w:p>
    <w:p w:rsidR="0053771E" w:rsidRDefault="0053771E" w:rsidP="0053771E">
      <w:pPr>
        <w:pStyle w:val="a7"/>
        <w:spacing w:line="130" w:lineRule="atLeast"/>
        <w:jc w:val="both"/>
        <w:rPr>
          <w:rFonts w:ascii="Times New Roman" w:hAnsi="Times New Roman"/>
          <w:sz w:val="28"/>
          <w:szCs w:val="28"/>
        </w:rPr>
      </w:pPr>
    </w:p>
    <w:p w:rsidR="00B813DB" w:rsidRPr="0053771E" w:rsidRDefault="00B813DB" w:rsidP="0053771E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813DB" w:rsidRPr="0053771E" w:rsidSect="00C1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937A9"/>
    <w:rsid w:val="000A5546"/>
    <w:rsid w:val="00162B5C"/>
    <w:rsid w:val="00224E0F"/>
    <w:rsid w:val="002A6F7F"/>
    <w:rsid w:val="002B37B4"/>
    <w:rsid w:val="0031129F"/>
    <w:rsid w:val="003228CF"/>
    <w:rsid w:val="003E5DBF"/>
    <w:rsid w:val="0053771E"/>
    <w:rsid w:val="005A21CD"/>
    <w:rsid w:val="005C00CA"/>
    <w:rsid w:val="00604241"/>
    <w:rsid w:val="00607E15"/>
    <w:rsid w:val="00663239"/>
    <w:rsid w:val="006E19DB"/>
    <w:rsid w:val="007172D8"/>
    <w:rsid w:val="007B3F42"/>
    <w:rsid w:val="00804CC0"/>
    <w:rsid w:val="00890B8B"/>
    <w:rsid w:val="009075E9"/>
    <w:rsid w:val="00A11222"/>
    <w:rsid w:val="00B015D1"/>
    <w:rsid w:val="00B21167"/>
    <w:rsid w:val="00B34CA4"/>
    <w:rsid w:val="00B813DB"/>
    <w:rsid w:val="00B8556F"/>
    <w:rsid w:val="00B86B74"/>
    <w:rsid w:val="00B937A9"/>
    <w:rsid w:val="00C100DC"/>
    <w:rsid w:val="00C7280B"/>
    <w:rsid w:val="00CB51BC"/>
    <w:rsid w:val="00D03977"/>
    <w:rsid w:val="00D0442D"/>
    <w:rsid w:val="00F5165E"/>
    <w:rsid w:val="00F6672E"/>
    <w:rsid w:val="00F6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37A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B937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9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7A9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F66E0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F66E05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F66E05"/>
    <w:rPr>
      <w:rFonts w:ascii="Calibri" w:eastAsia="Times New Roman" w:hAnsi="Calibri" w:cs="Times New Roman"/>
    </w:rPr>
  </w:style>
  <w:style w:type="paragraph" w:styleId="aa">
    <w:name w:val="header"/>
    <w:basedOn w:val="a"/>
    <w:link w:val="a9"/>
    <w:uiPriority w:val="99"/>
    <w:semiHidden/>
    <w:rsid w:val="00F66E0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F66E05"/>
    <w:rPr>
      <w:rFonts w:ascii="Calibri" w:eastAsia="Times New Roman" w:hAnsi="Calibri" w:cs="Times New Roman"/>
    </w:rPr>
  </w:style>
  <w:style w:type="paragraph" w:styleId="ac">
    <w:name w:val="footer"/>
    <w:basedOn w:val="a"/>
    <w:link w:val="ab"/>
    <w:uiPriority w:val="99"/>
    <w:semiHidden/>
    <w:rsid w:val="00F66E0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с отступом 2 Знак"/>
    <w:basedOn w:val="a0"/>
    <w:link w:val="20"/>
    <w:rsid w:val="00F66E05"/>
    <w:rPr>
      <w:rFonts w:ascii="Times New Roman" w:eastAsia="Times New Roman" w:hAnsi="Times New Roman" w:cs="Times New Roman"/>
      <w:sz w:val="26"/>
      <w:szCs w:val="24"/>
    </w:rPr>
  </w:style>
  <w:style w:type="paragraph" w:styleId="20">
    <w:name w:val="Body Text Indent 2"/>
    <w:basedOn w:val="a"/>
    <w:link w:val="2"/>
    <w:rsid w:val="00F66E05"/>
    <w:pPr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Normal">
    <w:name w:val="ConsNormal"/>
    <w:rsid w:val="0053771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1D83D3-5456-401F-8594-1AB79705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2764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AdminRassvet</dc:creator>
  <cp:keywords/>
  <dc:description/>
  <cp:lastModifiedBy>User</cp:lastModifiedBy>
  <cp:revision>14</cp:revision>
  <cp:lastPrinted>2020-04-29T07:52:00Z</cp:lastPrinted>
  <dcterms:created xsi:type="dcterms:W3CDTF">2019-04-26T12:34:00Z</dcterms:created>
  <dcterms:modified xsi:type="dcterms:W3CDTF">2020-08-26T11:17:00Z</dcterms:modified>
</cp:coreProperties>
</file>