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C8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Минфина России от 7 сентября 2016 г. N 356</w:t>
        </w:r>
        <w:r>
          <w:rPr>
            <w:rStyle w:val="a4"/>
            <w:b w:val="0"/>
            <w:bCs w:val="0"/>
          </w:rPr>
          <w:br/>
          <w:t>"Об утверждении Методических рекомендаций по осуществлению</w:t>
        </w:r>
        <w:r>
          <w:rPr>
            <w:rStyle w:val="a4"/>
            <w:b w:val="0"/>
            <w:bCs w:val="0"/>
          </w:rPr>
          <w:t xml:space="preserve"> внутреннего финансового контроля"</w:t>
        </w:r>
      </w:hyperlink>
    </w:p>
    <w:p w:rsidR="00000000" w:rsidRDefault="00791C8C"/>
    <w:p w:rsidR="00000000" w:rsidRDefault="00791C8C">
      <w:r>
        <w:t>Для обеспечения единообразного подхода к осуществлению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</w:t>
      </w:r>
      <w:r>
        <w:t>та бюджета внутреннего финансового контроля приказываю:</w:t>
      </w:r>
    </w:p>
    <w:p w:rsidR="00000000" w:rsidRDefault="00791C8C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Методические рекомендации</w:t>
        </w:r>
      </w:hyperlink>
      <w:r>
        <w:t xml:space="preserve"> по осуществлению внутреннего финансового контроля.</w:t>
      </w:r>
    </w:p>
    <w:bookmarkEnd w:id="0"/>
    <w:p w:rsidR="00000000" w:rsidRDefault="00791C8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right"/>
            </w:pPr>
            <w:r>
              <w:t>А.Г. Силуанов</w:t>
            </w:r>
          </w:p>
        </w:tc>
      </w:tr>
    </w:tbl>
    <w:p w:rsidR="00000000" w:rsidRDefault="00791C8C"/>
    <w:p w:rsidR="00000000" w:rsidRDefault="00791C8C">
      <w:pPr>
        <w:pStyle w:val="1"/>
      </w:pPr>
      <w:bookmarkStart w:id="1" w:name="sub_1000"/>
      <w:r>
        <w:t>Методические рекомендации</w:t>
      </w:r>
      <w:r>
        <w:br/>
        <w:t>по осу</w:t>
      </w:r>
      <w:r>
        <w:t>ществлению внутреннего финансового контроля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Минфина РФ от 7 сентября 2016 г. N 356)</w:t>
      </w:r>
    </w:p>
    <w:bookmarkEnd w:id="1"/>
    <w:p w:rsidR="00000000" w:rsidRDefault="00791C8C"/>
    <w:p w:rsidR="00000000" w:rsidRDefault="00791C8C">
      <w:pPr>
        <w:pStyle w:val="1"/>
      </w:pPr>
      <w:bookmarkStart w:id="2" w:name="sub_1100"/>
      <w:r>
        <w:t>I. Общие положения</w:t>
      </w:r>
    </w:p>
    <w:bookmarkEnd w:id="2"/>
    <w:p w:rsidR="00000000" w:rsidRDefault="00791C8C"/>
    <w:p w:rsidR="00000000" w:rsidRDefault="00791C8C">
      <w:bookmarkStart w:id="3" w:name="sub_1001"/>
      <w:r>
        <w:t xml:space="preserve">1. Настоящие методические рекомендации разработаны с целью разъяснения положений </w:t>
      </w:r>
      <w:hyperlink r:id="rId5" w:history="1">
        <w:r>
          <w:rPr>
            <w:rStyle w:val="a4"/>
          </w:rPr>
          <w:t>статьи 160.2-1</w:t>
        </w:r>
      </w:hyperlink>
      <w:r>
        <w:t xml:space="preserve"> Бюджетного кодекса Российской Федерации для обеспечения единообразного подхода к организации и проведению внутреннего финансового контроля главными распорядителями (распорядителями) бюджетных средств,</w:t>
      </w:r>
      <w:r>
        <w:t xml:space="preserve">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(далее - главный администратор (администратор) бюджетных средств).</w:t>
      </w:r>
    </w:p>
    <w:bookmarkEnd w:id="3"/>
    <w:p w:rsidR="00000000" w:rsidRDefault="00791C8C">
      <w:r>
        <w:t>Настоящие методические рекомен</w:t>
      </w:r>
      <w:r>
        <w:t>дации носят рекомендательный характер и направлены на оказание помощи главным администраторам (администраторам) бюджетных средств при осуществлении внутреннего финансового контроля.</w:t>
      </w:r>
    </w:p>
    <w:p w:rsidR="00000000" w:rsidRDefault="00791C8C">
      <w:bookmarkStart w:id="4" w:name="sub_1002"/>
      <w:r>
        <w:t>2. Организация внутреннего финансового контроля осуществляется с у</w:t>
      </w:r>
      <w:r>
        <w:t xml:space="preserve">четом требований </w:t>
      </w:r>
      <w:hyperlink r:id="rId6" w:history="1">
        <w:r>
          <w:rPr>
            <w:rStyle w:val="a4"/>
          </w:rPr>
          <w:t>статьи 160.2-1</w:t>
        </w:r>
      </w:hyperlink>
      <w:r>
        <w:t xml:space="preserve"> Бюджетного кодекса Российской Федерации, определяющих, что внутренний финансовый контроль направлен на:</w:t>
      </w:r>
    </w:p>
    <w:bookmarkEnd w:id="4"/>
    <w:p w:rsidR="00000000" w:rsidRDefault="00791C8C">
      <w:r>
        <w:t xml:space="preserve">соблюдение установленных в соответствии с </w:t>
      </w:r>
      <w:hyperlink r:id="rId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</w:t>
      </w:r>
      <w:r>
        <w:t>услуг для обеспечения государственных (муниципальных) нужд,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средств;</w:t>
      </w:r>
    </w:p>
    <w:p w:rsidR="00000000" w:rsidRDefault="00791C8C">
      <w:r>
        <w:t>подготовку и организа</w:t>
      </w:r>
      <w:r>
        <w:t>цию мер по повышению экономности и результативности использования бюджетных средств;</w:t>
      </w:r>
    </w:p>
    <w:p w:rsidR="00000000" w:rsidRDefault="00791C8C">
      <w:r>
        <w:t xml:space="preserve">соблюдение установленных в соответствии с </w:t>
      </w:r>
      <w:hyperlink r:id="rId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иными нормативными правовыми актами, регули</w:t>
      </w:r>
      <w:r>
        <w:t>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главным администратором доходов бюджета и подведомственными ему администраторами дох</w:t>
      </w:r>
      <w:r>
        <w:t>одов бюджета;</w:t>
      </w:r>
    </w:p>
    <w:p w:rsidR="00000000" w:rsidRDefault="00791C8C">
      <w:r>
        <w:lastRenderedPageBreak/>
        <w:t xml:space="preserve">соблюдение установленных в соответствии с </w:t>
      </w:r>
      <w:hyperlink r:id="rId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иными нормативными правовыми актами, регулирующими бюджетные правоотношения, внутренних стандартов и процедур сост</w:t>
      </w:r>
      <w:r>
        <w:t>авления и исполнения бюджета по источникам финансирования дефицита бюджета, составления бюджетной отчетности и ведения бюджетного учета главным администратором источников финансирования дефицита бюджета и подведомственными ему администраторами источников ф</w:t>
      </w:r>
      <w:r>
        <w:t>инансирования дефицита бюджета.</w:t>
      </w:r>
    </w:p>
    <w:p w:rsidR="00000000" w:rsidRDefault="00791C8C">
      <w:bookmarkStart w:id="5" w:name="sub_1003"/>
      <w:r>
        <w:t>3. Задачами внутреннего финансового контроля являются:</w:t>
      </w:r>
    </w:p>
    <w:bookmarkEnd w:id="5"/>
    <w:p w:rsidR="00000000" w:rsidRDefault="00791C8C">
      <w:r>
        <w:t>управление событиями, негативно влияющими на выполнение внутренних бюджетных процедур (далее - бюджетные риски);</w:t>
      </w:r>
    </w:p>
    <w:p w:rsidR="00000000" w:rsidRDefault="00791C8C">
      <w:r>
        <w:t xml:space="preserve">оперативное выявление, устранение и пресечение нарушений </w:t>
      </w:r>
      <w:hyperlink r:id="rId10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 и иных нормативных правовых актов, регулирующих бюджетные правоотношения, (далее - нарушения бюджетного законодате</w:t>
      </w:r>
      <w:r>
        <w:t>льства), а также правомерных действий должностных лиц, негативно влияющих на осуществление главными администраторами (администраторами) и получателями бюджетных средств бюджетных полномочий и (или) эффективность использования бюджетных средств (далее - нед</w:t>
      </w:r>
      <w:r>
        <w:t>остатки в сфере бюджетных правоотношений);</w:t>
      </w:r>
    </w:p>
    <w:p w:rsidR="00000000" w:rsidRDefault="00791C8C">
      <w:r>
        <w:t>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контроля.</w:t>
      </w:r>
    </w:p>
    <w:p w:rsidR="00000000" w:rsidRDefault="00791C8C">
      <w:bookmarkStart w:id="6" w:name="sub_1004"/>
      <w:r>
        <w:t>4. Бюджетные риски подразделяются на:</w:t>
      </w:r>
    </w:p>
    <w:bookmarkEnd w:id="6"/>
    <w:p w:rsidR="00000000" w:rsidRDefault="00791C8C">
      <w:r>
        <w:t>р</w:t>
      </w:r>
      <w:r>
        <w:t xml:space="preserve">иски несоблюдения </w:t>
      </w:r>
      <w:hyperlink r:id="rId11" w:history="1">
        <w:r>
          <w:rPr>
            <w:rStyle w:val="a4"/>
          </w:rPr>
          <w:t>бюджетного законодательства</w:t>
        </w:r>
      </w:hyperlink>
      <w:r>
        <w:t xml:space="preserve"> и иных нормативных правовых актов, регулирующих бюджетные правоотношения;</w:t>
      </w:r>
    </w:p>
    <w:p w:rsidR="00000000" w:rsidRDefault="00791C8C">
      <w:r>
        <w:t>риски несоблюдения принципа эффективности использования бюджетных средств;</w:t>
      </w:r>
    </w:p>
    <w:p w:rsidR="00000000" w:rsidRDefault="00791C8C">
      <w:r>
        <w:t xml:space="preserve">риски несоблюдения </w:t>
      </w:r>
      <w:hyperlink r:id="rId12" w:history="1">
        <w:r>
          <w:rPr>
            <w:rStyle w:val="a4"/>
          </w:rPr>
          <w:t>законодательства</w:t>
        </w:r>
      </w:hyperlink>
      <w:r>
        <w:t xml:space="preserve"> о противодействии коррупции в ходе выполнения внутренних бюджетных процедур;</w:t>
      </w:r>
    </w:p>
    <w:p w:rsidR="00000000" w:rsidRDefault="00791C8C">
      <w:r>
        <w:t xml:space="preserve">риски недостижения целевых значений показателей качества финансового менеджмента, установленных финансовым органом соответствующего </w:t>
      </w:r>
      <w:r>
        <w:t xml:space="preserve">бюджета в целях проведения мониторинга (оценки) качества финансового менеджмента главных администраторов бюджетных средств, (за исключением показателей, отражающих несоблюдение </w:t>
      </w:r>
      <w:hyperlink r:id="rId13" w:history="1">
        <w:r>
          <w:rPr>
            <w:rStyle w:val="a4"/>
          </w:rPr>
          <w:t>бюджетного законодательства</w:t>
        </w:r>
      </w:hyperlink>
      <w:r>
        <w:t xml:space="preserve"> и принципа эффе</w:t>
      </w:r>
      <w:r>
        <w:t>ктивности использования бюджетных средств).</w:t>
      </w:r>
    </w:p>
    <w:p w:rsidR="00000000" w:rsidRDefault="00791C8C">
      <w:bookmarkStart w:id="7" w:name="sub_1005"/>
      <w:r>
        <w:t>5. Внутренний финансовый контроль осуществляется в отношении следующих внутренних бюджетных процедур:</w:t>
      </w:r>
    </w:p>
    <w:bookmarkEnd w:id="7"/>
    <w:p w:rsidR="00000000" w:rsidRDefault="00791C8C">
      <w:r>
        <w:t>составление и представление в финансовый орган соответствующего бюджета бюджетной системы Росс</w:t>
      </w:r>
      <w:r>
        <w:t>ийской Федерации (орган управления государственным внебюджетным фондом)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000000" w:rsidRDefault="00791C8C">
      <w:r>
        <w:t>составление и представление гл</w:t>
      </w:r>
      <w:r>
        <w:t>авному администратору (администратору) бюджетных средств документов, необходимых для составления и рассмотрения проекта бюджета;</w:t>
      </w:r>
    </w:p>
    <w:p w:rsidR="00000000" w:rsidRDefault="00791C8C">
      <w:r>
        <w:t>составление и представление документов в Федеральное казначейство (финансовый орган субъекта Российской Федерации, финансовый о</w:t>
      </w:r>
      <w:r>
        <w:t>рган муниципального образования, орган управления государственным внебюджетным фондом), необходимых для составления и ведения кассового плана по доходам бюджета, расходам бюджета и источникам финансирования дефицита бюджета;</w:t>
      </w:r>
    </w:p>
    <w:p w:rsidR="00000000" w:rsidRDefault="00791C8C">
      <w:r>
        <w:t>составление, утверждение и веде</w:t>
      </w:r>
      <w:r>
        <w:t xml:space="preserve">ние бюджетной росписи главного </w:t>
      </w:r>
      <w:r>
        <w:lastRenderedPageBreak/>
        <w:t>распорядителя (распорядителя) бюджетных средств;</w:t>
      </w:r>
    </w:p>
    <w:p w:rsidR="00000000" w:rsidRDefault="00791C8C">
      <w:r>
        <w:t>составление и направление документов в финансовый орган соответствующего бюджета бюджетной системы Российской Федерации (Федеральное казначейство, орган управления государствен</w:t>
      </w:r>
      <w:r>
        <w:t>ным внебюджетным фондом),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000000" w:rsidRDefault="00791C8C">
      <w:r>
        <w:t xml:space="preserve">составление, утверждение </w:t>
      </w:r>
      <w:r>
        <w:t>и ведение бюджетных смет и (или) составление (утверждение) свода бюджетных смет;</w:t>
      </w:r>
    </w:p>
    <w:p w:rsidR="00000000" w:rsidRDefault="00791C8C">
      <w:r>
        <w:t>формирование и утверждение государственных (муниципальных) заданий в отношении подведомственных государственных (муниципальных) учреждений;</w:t>
      </w:r>
    </w:p>
    <w:p w:rsidR="00000000" w:rsidRDefault="00791C8C">
      <w:r>
        <w:t xml:space="preserve">составление и исполнение бюджетной </w:t>
      </w:r>
      <w:r>
        <w:t>сметы;</w:t>
      </w:r>
    </w:p>
    <w:p w:rsidR="00000000" w:rsidRDefault="00791C8C">
      <w:r>
        <w:t>принятие в пределах доведенных лимитов бюджетных обязательств и (или) бюджетных ассигнований бюджетных обязательств;</w:t>
      </w:r>
    </w:p>
    <w:p w:rsidR="00000000" w:rsidRDefault="00791C8C">
      <w:r>
        <w:t>осуществление начисления, учета и контроля за правильностью исчисления, полнотой и своевременностью осуществления платежей (поступле</w:t>
      </w:r>
      <w:r>
        <w:t xml:space="preserve">ния источников финансирования дефицита бюджета) в бюджет, пеней и штрафов по ним (за исключением операций, осуществляемых в соответствии с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</w:t>
      </w:r>
      <w:hyperlink r:id="rId15" w:history="1">
        <w:r>
          <w:rPr>
            <w:rStyle w:val="a4"/>
          </w:rPr>
          <w:t>таможенным законодательством</w:t>
        </w:r>
      </w:hyperlink>
      <w:r>
        <w:t xml:space="preserve">,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страховых взносах);</w:t>
      </w:r>
    </w:p>
    <w:p w:rsidR="00000000" w:rsidRDefault="00791C8C">
      <w:r>
        <w:t>принятие решений о возврате излишне уплаченных (взысканных) платежей в бюджет, а также процентов за несвоевременное</w:t>
      </w:r>
      <w:r>
        <w:t xml:space="preserve"> осуществление такого возврата и процентов, начисленных на излишне взысканные суммы (за исключением операций, осуществляемых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</w:t>
      </w:r>
      <w:hyperlink r:id="rId18" w:history="1">
        <w:r>
          <w:rPr>
            <w:rStyle w:val="a4"/>
          </w:rPr>
          <w:t>таможенным законодательством</w:t>
        </w:r>
      </w:hyperlink>
      <w:r>
        <w:t xml:space="preserve">,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страховых взносах);</w:t>
      </w:r>
    </w:p>
    <w:p w:rsidR="00000000" w:rsidRDefault="00791C8C">
      <w:r>
        <w:t>принятие решений о зачете (об уточнении) платежей в бюджет (за исключением операций, осуществляемых в соответств</w:t>
      </w:r>
      <w:r>
        <w:t xml:space="preserve">ии с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</w:t>
      </w:r>
      <w:hyperlink r:id="rId21" w:history="1">
        <w:r>
          <w:rPr>
            <w:rStyle w:val="a4"/>
          </w:rPr>
          <w:t>таможенным законодательством</w:t>
        </w:r>
      </w:hyperlink>
      <w:r>
        <w:t xml:space="preserve">,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страховых взн</w:t>
      </w:r>
      <w:r>
        <w:t>осах);</w:t>
      </w:r>
    </w:p>
    <w:p w:rsidR="00000000" w:rsidRDefault="00791C8C">
      <w:r>
        <w:t>ведение бюджетного учета, в том числе принятие к учету первичных учетных документов (сводных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</w:t>
      </w:r>
      <w:r>
        <w:t>, а также инвентаризаций;</w:t>
      </w:r>
    </w:p>
    <w:p w:rsidR="00000000" w:rsidRDefault="00791C8C">
      <w:r>
        <w:t>составление и представление бюджетной отчетности и сводной бюджетной отчетности;</w:t>
      </w:r>
    </w:p>
    <w:p w:rsidR="00000000" w:rsidRDefault="00791C8C">
      <w: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</w:t>
      </w:r>
      <w:r>
        <w:t>ий и бюджетных инвестиций условий, целей и порядка, установленных при их предоставлении;</w:t>
      </w:r>
    </w:p>
    <w:p w:rsidR="00000000" w:rsidRDefault="00791C8C">
      <w:r>
        <w:t>исполнение судебных актов по искам к публично-правовому образованию, а также судебных актов, предусматривающих обращение взыскания на средства бюджета бюджетной систем</w:t>
      </w:r>
      <w:r>
        <w:t>ы Российской Федерации по денежным обязательствам казенных учреждений;</w:t>
      </w:r>
    </w:p>
    <w:p w:rsidR="00000000" w:rsidRDefault="00791C8C">
      <w:r>
        <w:t>распределение лимитов бюджетных обязательств по подведомственным распорядителям и получателям бюджетных средств;</w:t>
      </w:r>
    </w:p>
    <w:p w:rsidR="00000000" w:rsidRDefault="00791C8C">
      <w:r>
        <w:t>осуществление предусмотренных правовыми актами о предоставлении межбюдже</w:t>
      </w:r>
      <w:r>
        <w:t>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000000" w:rsidRDefault="00791C8C">
      <w:r>
        <w:lastRenderedPageBreak/>
        <w:t>осуществление предусмотренных правовыми</w:t>
      </w:r>
      <w:r>
        <w:t xml:space="preserve">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000000" w:rsidRDefault="00791C8C">
      <w:r>
        <w:t>осуществление предусмотренных правовыми актами о выделении в распоряжение главного ад</w:t>
      </w:r>
      <w:r>
        <w:t>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</w:t>
      </w:r>
      <w:r>
        <w:t>ссигнований.</w:t>
      </w:r>
    </w:p>
    <w:p w:rsidR="00000000" w:rsidRDefault="00791C8C">
      <w:bookmarkStart w:id="8" w:name="sub_1006"/>
      <w:r>
        <w:t>6. Субъектами внутреннего финансового контроля являются:</w:t>
      </w:r>
    </w:p>
    <w:bookmarkEnd w:id="8"/>
    <w:p w:rsidR="00000000" w:rsidRDefault="00791C8C">
      <w:r>
        <w:t>руководитель (заместитель руководителя) главного администратора (администратора) бюджетных средств;</w:t>
      </w:r>
    </w:p>
    <w:p w:rsidR="00000000" w:rsidRDefault="00791C8C">
      <w:r>
        <w:t>руководители и иные должностные лица уполномоченных</w:t>
      </w:r>
      <w:r>
        <w:t xml:space="preserve"> подразделений главного администратора (администратора) бюджетных средств, а также должностные лица иных подразделений государственного органа (органа местного самоуправления), уполномоченные на осуществление операций (действий по формированию документов, </w:t>
      </w:r>
      <w:r>
        <w:t>необходимых для выполнения внутренних бюджетных процедур) (далее - операций).</w:t>
      </w:r>
    </w:p>
    <w:p w:rsidR="00000000" w:rsidRDefault="00791C8C">
      <w:bookmarkStart w:id="9" w:name="sub_1007"/>
      <w:r>
        <w:t>7. Субъекты внутреннего финансового контроля осуществляют следующие контрольные действия:</w:t>
      </w:r>
    </w:p>
    <w:bookmarkEnd w:id="9"/>
    <w:p w:rsidR="00000000" w:rsidRDefault="00791C8C">
      <w:r>
        <w:t>проверка оформления документов на соответствие требованиям нормативных п</w:t>
      </w:r>
      <w:r>
        <w:t>равовых актов, регулирующих бюджетные правоотношения, и (или) правовых актов главного администратора (администратора) бюджетных средств;</w:t>
      </w:r>
    </w:p>
    <w:p w:rsidR="00000000" w:rsidRDefault="00791C8C">
      <w:r>
        <w:t>подтверждение (согласование) операций, подтверждающее правомочность их совершения, например, визирование документа выше</w:t>
      </w:r>
      <w:r>
        <w:t>стоящим должностным лицом;</w:t>
      </w:r>
    </w:p>
    <w:p w:rsidR="00000000" w:rsidRDefault="00791C8C">
      <w:r>
        <w:t>сверка данных, т.е. сравнение данных из разных источников информации (например, сверка остатков по счетам бюджетного учета с данными первичных документов по расчетам с поставщиками и подрядчиками);</w:t>
      </w:r>
    </w:p>
    <w:p w:rsidR="00000000" w:rsidRDefault="00791C8C">
      <w:r>
        <w:t>сбор и анализ информации о резу</w:t>
      </w:r>
      <w:r>
        <w:t>льтатах выполнения внутренних бюджетных процедур;</w:t>
      </w:r>
    </w:p>
    <w:p w:rsidR="00000000" w:rsidRDefault="00791C8C">
      <w:r>
        <w:t>иные контрольные действия.</w:t>
      </w:r>
    </w:p>
    <w:p w:rsidR="00000000" w:rsidRDefault="00791C8C">
      <w:bookmarkStart w:id="10" w:name="sub_1008"/>
      <w:r>
        <w:t>8. Контрольные действия подразделяются на визуальные, автоматические и смешанные.</w:t>
      </w:r>
    </w:p>
    <w:bookmarkEnd w:id="10"/>
    <w:p w:rsidR="00000000" w:rsidRDefault="00791C8C">
      <w:r>
        <w:t>Визуальные контрольные действия осуществляются путем изучения документов и операц</w:t>
      </w:r>
      <w:r>
        <w:t>ий в целях подтверждения законности и (или) эффективности исполнения соответствующих бюджетных процедур.</w:t>
      </w:r>
    </w:p>
    <w:p w:rsidR="00000000" w:rsidRDefault="00791C8C">
      <w:r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 (например,</w:t>
      </w:r>
      <w:r>
        <w:t xml:space="preserve"> автоматическая проверка реквизитов документов, контроль введенных сумм, автоматическая сверка данных).</w:t>
      </w:r>
    </w:p>
    <w:p w:rsidR="00000000" w:rsidRDefault="00791C8C">
      <w: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000000" w:rsidRDefault="00791C8C">
      <w:bookmarkStart w:id="11" w:name="sub_1009"/>
      <w:r>
        <w:t>9. К способ</w:t>
      </w:r>
      <w:r>
        <w:t>ам проведения контрольных действий относятся:</w:t>
      </w:r>
    </w:p>
    <w:bookmarkEnd w:id="11"/>
    <w:p w:rsidR="00000000" w:rsidRDefault="00791C8C">
      <w:r>
        <w:t>сплошной способ, при котором контрольные действия осуществляются в отношении каждой операции;</w:t>
      </w:r>
    </w:p>
    <w:p w:rsidR="00000000" w:rsidRDefault="00791C8C">
      <w:r>
        <w:t>выборочный способ, при котором контрольные действия осуществляются в отношении отдельной операции (группы оп</w:t>
      </w:r>
      <w:r>
        <w:t>ераций).</w:t>
      </w:r>
    </w:p>
    <w:p w:rsidR="00000000" w:rsidRDefault="00791C8C">
      <w:bookmarkStart w:id="12" w:name="sub_1010"/>
      <w:r>
        <w:t>10. При осуществлении внутреннего финансового контроля используются следующие методы внутреннего финансового контроля - самоконтроль, контроль по уровню подчиненности, смежный контроль и контроль по уровню подведомственности.</w:t>
      </w:r>
    </w:p>
    <w:p w:rsidR="00000000" w:rsidRDefault="00791C8C">
      <w:bookmarkStart w:id="13" w:name="sub_1011"/>
      <w:bookmarkEnd w:id="12"/>
      <w:r>
        <w:t xml:space="preserve">11. Самоконтроль осуществляется сплошным способом должностным лицом каждого подразделения главного администратора (администратора) бюджетных </w:t>
      </w:r>
      <w:r>
        <w:lastRenderedPageBreak/>
        <w:t>средств путем проведения проверки каждой выполняемой им операции на соответствие требованиям нормативных правовы</w:t>
      </w:r>
      <w:r>
        <w:t>х актов, регулирующих бюджетные правоотношения, правовых актов главного администратора (администратора) бюджетных средств, а также путем оценки причин, негативно влияющих на совершение операции.</w:t>
      </w:r>
    </w:p>
    <w:p w:rsidR="00000000" w:rsidRDefault="00791C8C">
      <w:bookmarkStart w:id="14" w:name="sub_1012"/>
      <w:bookmarkEnd w:id="13"/>
      <w:r>
        <w:t>12. Контроль по уровню подчиненности осуществ</w:t>
      </w:r>
      <w:r>
        <w:t>ляется руководителем (заместителем руководителя) и (или) руководителем подразделения главного администратора (администратора) бюджетных средств (иным уполномоченным лицом) путем подтверждения (согласования) операций, осуществляемых подчиненными должностным</w:t>
      </w:r>
      <w:r>
        <w:t>и лицами, сплошным способом или путем проведения проверки в отношении отдельных операций (группы операций) выборочным способом.</w:t>
      </w:r>
    </w:p>
    <w:p w:rsidR="00000000" w:rsidRDefault="00791C8C">
      <w:bookmarkStart w:id="15" w:name="sub_1013"/>
      <w:bookmarkEnd w:id="14"/>
      <w:r>
        <w:t>13. Смежный контроль осуществляется сплошным и (или) выборочным способом руководителем подразделения главного ад</w:t>
      </w:r>
      <w:r>
        <w:t>министратора (администратора) бюджетных средств (иным уполномоченным лицом) путем согласования (подтверждения) операций (действий по формированию документов, необходимых для выполнения внутренних бюджетных процедур), осуществляемых должностными лицами друг</w:t>
      </w:r>
      <w:r>
        <w:t>их структурных подразделений главного администратора (администратора) бюджетных средств.</w:t>
      </w:r>
    </w:p>
    <w:p w:rsidR="00000000" w:rsidRDefault="00791C8C">
      <w:bookmarkStart w:id="16" w:name="sub_1014"/>
      <w:bookmarkEnd w:id="15"/>
      <w:r>
        <w:t>14. Контроль по уровню подведомственности осуществляется в целях реализации бюджетных полномочий главным администратором (администратором) бюджетных ср</w:t>
      </w:r>
      <w:r>
        <w:t xml:space="preserve">едств сплошным и (или) выборочным способом этим главным администратором (администратором) бюджетных средств в отношении процедур и операций, совершенных подведомственными распорядителями и получателями бюджетных средств, администраторами доходов бюджета и </w:t>
      </w:r>
      <w:r>
        <w:t xml:space="preserve">администраторами источников финансирования дефицита 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регулирующих бюджетные правоотношения, </w:t>
      </w:r>
      <w:r>
        <w:t>внутренним стандартам и процедурам, и путем сбора (запроса), анализа и оценки главным администратором (администратором) бюджетных средств информации об организации и результатах выполнения внутренних бюджетных процедур подведомственными администраторами бю</w:t>
      </w:r>
      <w:r>
        <w:t>джетных средств и получателями бюджетных средств (далее - мониторинг).</w:t>
      </w:r>
    </w:p>
    <w:bookmarkEnd w:id="16"/>
    <w:p w:rsidR="00000000" w:rsidRDefault="00791C8C">
      <w: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</w:t>
      </w:r>
      <w:r>
        <w:t>ючении срок либо разрешительной надписью на представленном документе.</w:t>
      </w:r>
    </w:p>
    <w:p w:rsidR="00000000" w:rsidRDefault="00791C8C">
      <w:bookmarkStart w:id="17" w:name="sub_1015"/>
      <w:r>
        <w:t>15. Внутренний финансовый контроль главного администратора (администратора) бюджетных средств осуществляется в соответствии с утвержденной картой внутреннего финансового контроля</w:t>
      </w:r>
      <w:r>
        <w:t>.</w:t>
      </w:r>
    </w:p>
    <w:bookmarkEnd w:id="17"/>
    <w:p w:rsidR="00000000" w:rsidRDefault="00791C8C">
      <w:r>
        <w:t xml:space="preserve">Получатель бюджетных средств осуществляет внутренний финансовый контроль в соответствии с актами по учетной политике, принятыми в соответствии с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финансов Российской Федерации от 1 декабря </w:t>
      </w:r>
      <w:r>
        <w:t>2010 г. N 157н.</w:t>
      </w:r>
    </w:p>
    <w:p w:rsidR="00000000" w:rsidRDefault="00791C8C">
      <w:bookmarkStart w:id="18" w:name="sub_1016"/>
      <w:r>
        <w:t>16. Карта внутреннего финансового контроля является подготовительным к проведению внутреннего финансового контроля документом, содержащим по каждой отражаемой в нем операции данные о должностном лице, ответственном за выполнение опе</w:t>
      </w:r>
      <w:r>
        <w:t>рации, сроках и (или) периодичности выполнения операции, должностных лицах, осуществляющих контрольные действия в ходе самоконтроля, смежного контроля и контроля по уровню подчиненности (подведомственности), периодичности, способа проведения контрольных де</w:t>
      </w:r>
      <w:r>
        <w:t xml:space="preserve">йствий, а также иных необходимых данных. Карта внутреннего финансового контроля должна охватывать все внутренние бюджетные процедуры, за результаты которых отвечает соответствующее </w:t>
      </w:r>
      <w:r>
        <w:lastRenderedPageBreak/>
        <w:t>подразделение.</w:t>
      </w:r>
    </w:p>
    <w:p w:rsidR="00000000" w:rsidRDefault="00791C8C">
      <w:bookmarkStart w:id="19" w:name="sub_1017"/>
      <w:bookmarkEnd w:id="18"/>
      <w:r>
        <w:t>17. Данные о выявленных в ходе внутреннего ф</w:t>
      </w:r>
      <w:r>
        <w:t>инансового контроля недостатках и (или) нарушениях при исполнении внутренних бюджетных процедур, сведения об источниках бюджетных рисков и о предлагаемых (реализованных) мерах по их устранению (далее - результаты внутреннего финансового контроля) отражаютс</w:t>
      </w:r>
      <w:r>
        <w:t>я в регистрах (журналах) внутреннего финансового контроля и в отчетности о результатах внутреннего финансового контроля.</w:t>
      </w:r>
    </w:p>
    <w:p w:rsidR="00000000" w:rsidRDefault="00791C8C">
      <w:bookmarkStart w:id="20" w:name="sub_1018"/>
      <w:bookmarkEnd w:id="19"/>
      <w:r>
        <w:t xml:space="preserve">18. Руководитель (заместитель руководителя) главного администратора (администратора) бюджетных средств, в целях оценки </w:t>
      </w:r>
      <w:r>
        <w:t>эффективности осуществления внутреннего финансового контроля, вправе поручить подразделению (должностному лицу) осуществлять анализ результатов внутреннего финансового контроля.</w:t>
      </w:r>
    </w:p>
    <w:bookmarkEnd w:id="20"/>
    <w:p w:rsidR="00000000" w:rsidRDefault="00791C8C">
      <w:r>
        <w:t>По итогам рассмотрения проведенного анализа указанных результатов руко</w:t>
      </w:r>
      <w:r>
        <w:t>водителем (заместителем руководителя) главного администратора (администратора) бюджетных средств принимаются решения с указанием сроков их выполнения, направленные на:</w:t>
      </w:r>
    </w:p>
    <w:p w:rsidR="00000000" w:rsidRDefault="00791C8C">
      <w:r>
        <w:t>обеспечение применения эффективных автоматических контрольных действий в отношении отдел</w:t>
      </w:r>
      <w:r>
        <w:t>ьных операций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000000" w:rsidRDefault="00791C8C">
      <w:r>
        <w:t>изменение карт внутреннего финансового контроля в целях увеличения способности процедур внутреннего финансового контроля снижать бюджетные риски;</w:t>
      </w:r>
    </w:p>
    <w:p w:rsidR="00000000" w:rsidRDefault="00791C8C">
      <w:r>
        <w:t>актуализацию системы формуляров, реестров и классификаторов как совокупности структурированных документов, поз</w:t>
      </w:r>
      <w:r>
        <w:t>воляющих отразить унифицированные операции в процессе осуществления бюджетных полномочий главного администратора (администратора) бюджетных средств;</w:t>
      </w:r>
    </w:p>
    <w:p w:rsidR="00000000" w:rsidRDefault="00791C8C">
      <w:r>
        <w:t>уточнение прав доступа пользователей к базам данных, вводу и выводу информации из автоматизированных информ</w:t>
      </w:r>
      <w:r>
        <w:t>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000000" w:rsidRDefault="00791C8C">
      <w:r>
        <w:t>изменение правовых актов главного администратора (администратора) бюджетных средств, в том числе в части устано</w:t>
      </w:r>
      <w:r>
        <w:t>вления (уточнения) нормативов (критериев) в сфере регулирования процедур обоснования бюджетных ассигнований, закупок товаров, работ, услуг для обеспечения государственных (муниципальных) нужд и управления активами в целях повышения эффективности использова</w:t>
      </w:r>
      <w:r>
        <w:t>ния бюджетных средств, а также актов, устанавливающих учетную политику;</w:t>
      </w:r>
    </w:p>
    <w:p w:rsidR="00000000" w:rsidRDefault="00791C8C">
      <w:r>
        <w:t>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000000" w:rsidRDefault="00791C8C">
      <w:r>
        <w:t xml:space="preserve">устранение конфликта интересов у должностных лиц, </w:t>
      </w:r>
      <w:r>
        <w:t>осуществляющих внутренние бюджетные процедуры;</w:t>
      </w:r>
    </w:p>
    <w:p w:rsidR="00000000" w:rsidRDefault="00791C8C">
      <w:r>
        <w:t>применение материальной и (или) дисциплинарной ответственности к виновным должностным лицам;</w:t>
      </w:r>
    </w:p>
    <w:p w:rsidR="00000000" w:rsidRDefault="00791C8C">
      <w:r>
        <w:t>ведение эффективной кадровой политики в отношении структурных подразделений главного администратора (администратора)</w:t>
      </w:r>
      <w:r>
        <w:t xml:space="preserve"> бюджетных средств и руководителей подведомственных получателей бюджетных средств, выражающейся в совершенствовании процедуры аттестации и использовании ее результатов при принятии кадровых решений, формировании и поддержании кадрового резерва, продвижении</w:t>
      </w:r>
      <w:r>
        <w:t xml:space="preserve"> наиболее опытных и квалифицированных сотрудников, обеспечении соответствия распределения стимулирующих выплат результатам деятельности сотрудников, создании системы взаимозаменяемости сотрудников, а также введение механизмов кураторства и наставничества, </w:t>
      </w:r>
      <w:r>
        <w:t xml:space="preserve">закрепление (уточнение) распределения </w:t>
      </w:r>
      <w:r>
        <w:lastRenderedPageBreak/>
        <w:t>полномочий и ответственности за организацию и осуществление внутреннего финансового контроля правовым актом главного администратора (администратора) бюджетных средств, актуализацию должностных регламентов и инструкций,</w:t>
      </w:r>
      <w:r>
        <w:t xml:space="preserve"> установление квалификационных требований к профессиональным знаниям и навыкам, необходимым для исполнения должностных обязанностей должностных лиц, организующих и осуществляющих внутренний финансовый контроль;</w:t>
      </w:r>
    </w:p>
    <w:p w:rsidR="00000000" w:rsidRDefault="00791C8C">
      <w:r>
        <w:t>установление требований к доведению до сотруд</w:t>
      </w:r>
      <w:r>
        <w:t>ников главного администратора (администратора) бюджетных средств информации, необходимой для правомерного выполнения внутренних бюджетных процедур и выполнения мероприятий, направленных на повышение экономности и результативности использования бюджетных ср</w:t>
      </w:r>
      <w:r>
        <w:t>едств.</w:t>
      </w:r>
    </w:p>
    <w:p w:rsidR="00000000" w:rsidRDefault="00791C8C">
      <w:bookmarkStart w:id="21" w:name="sub_1019"/>
      <w:r>
        <w:t>19.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бюджетных средств в соответствии с распределением обязанностей.</w:t>
      </w:r>
    </w:p>
    <w:p w:rsidR="00000000" w:rsidRDefault="00791C8C">
      <w:bookmarkStart w:id="22" w:name="sub_1020"/>
      <w:bookmarkEnd w:id="21"/>
      <w:r>
        <w:t xml:space="preserve">20. </w:t>
      </w:r>
      <w:r>
        <w:t>Организация внутреннего финансового контроля предполагает формирование и утверждение порядка осуществления внутреннего финансового контроля, предусматривающего положения, регулирующие:</w:t>
      </w:r>
    </w:p>
    <w:bookmarkEnd w:id="22"/>
    <w:p w:rsidR="00000000" w:rsidRDefault="00791C8C">
      <w:r>
        <w:t>формирование, утверждение и актуализацию карт внутреннего финан</w:t>
      </w:r>
      <w:r>
        <w:t>сового контроля;</w:t>
      </w:r>
    </w:p>
    <w:p w:rsidR="00000000" w:rsidRDefault="00791C8C">
      <w:r>
        <w:t>ведение, учет и хранение регистров (журналов) внутреннего финансового контроля;</w:t>
      </w:r>
    </w:p>
    <w:p w:rsidR="00000000" w:rsidRDefault="00791C8C">
      <w:r>
        <w:t>составление и представление отчетности о результатах внутреннего финансового контроля.</w:t>
      </w:r>
    </w:p>
    <w:p w:rsidR="00000000" w:rsidRDefault="00791C8C"/>
    <w:p w:rsidR="00000000" w:rsidRDefault="00791C8C">
      <w:pPr>
        <w:pStyle w:val="1"/>
      </w:pPr>
      <w:bookmarkStart w:id="23" w:name="sub_1200"/>
      <w:r>
        <w:t>II. Рекомендации по составлению, утверждению и ведению карты вн</w:t>
      </w:r>
      <w:r>
        <w:t>утреннего финансового контроля</w:t>
      </w:r>
    </w:p>
    <w:bookmarkEnd w:id="23"/>
    <w:p w:rsidR="00000000" w:rsidRDefault="00791C8C"/>
    <w:p w:rsidR="00000000" w:rsidRDefault="00791C8C">
      <w:bookmarkStart w:id="24" w:name="sub_1021"/>
      <w:r>
        <w:t>21. Карты внутреннего финансового контроля составляются в подразделениях, ответственных за результаты выполнения внутренних бюджетных процедур.</w:t>
      </w:r>
    </w:p>
    <w:p w:rsidR="00000000" w:rsidRDefault="00791C8C">
      <w:bookmarkStart w:id="25" w:name="sub_1022"/>
      <w:bookmarkEnd w:id="24"/>
      <w:r>
        <w:t>22. Под результатом выполнения внутренней бюджет</w:t>
      </w:r>
      <w:r>
        <w:t>ной процедуры понимается сформированный документ, необходимый для реализации бюджетного полномочия главного администратора (администратора) бюджетных средств, составленный в соответствии с требованиями нормативных правовых актов, регулирующих бюджетные пра</w:t>
      </w:r>
      <w:r>
        <w:t>воотношения, правовых актов главного администратора (администратора) бюджетных средств. К таким документам, например, относятся обоснование бюджетных ассигнований, реестр расходных обязательств, бюджетная смета, проект бюджетной сметы, бюджетная отчетность</w:t>
      </w:r>
      <w:r>
        <w:t>, заявка на кассовый расход, заявка на получение наличных денег.</w:t>
      </w:r>
    </w:p>
    <w:p w:rsidR="00000000" w:rsidRDefault="00791C8C">
      <w:bookmarkStart w:id="26" w:name="sub_1023"/>
      <w:bookmarkEnd w:id="25"/>
      <w:r>
        <w:t>23. Карта внутреннего финансового контроля формируется до начала очередного финансового года. Уточнение карт внутреннего финансового контроля необходимо проводить:</w:t>
      </w:r>
    </w:p>
    <w:bookmarkEnd w:id="26"/>
    <w:p w:rsidR="00000000" w:rsidRDefault="00791C8C">
      <w:r>
        <w:t>при</w:t>
      </w:r>
      <w:r>
        <w:t xml:space="preserve"> принятии решения руководителем (заместителем руководителя) главного администратора (администратора) и получателя бюджетных средств о внесении изменений в карты внутреннего финансового контроля;</w:t>
      </w:r>
    </w:p>
    <w:p w:rsidR="00000000" w:rsidRDefault="00791C8C">
      <w:r>
        <w:t>в случае внесения в нормативные правовые акты, регулирующие б</w:t>
      </w:r>
      <w:r>
        <w:t>юджетные правоотношения, уточнений (дополнений), требующих изменения осуществления внутренних бюджетных процедур.</w:t>
      </w:r>
    </w:p>
    <w:p w:rsidR="00000000" w:rsidRDefault="00791C8C">
      <w:bookmarkStart w:id="27" w:name="sub_1024"/>
      <w:r>
        <w:t>24. Формирование (актуализация) карты внутреннего финансового контроля осуществляется руководителем каждого подразделения, ответственн</w:t>
      </w:r>
      <w:r>
        <w:t xml:space="preserve">ого за результаты </w:t>
      </w:r>
      <w:r>
        <w:lastRenderedPageBreak/>
        <w:t>выполнения внутренних бюджетных процедур.</w:t>
      </w:r>
    </w:p>
    <w:bookmarkEnd w:id="27"/>
    <w:p w:rsidR="00000000" w:rsidRDefault="00791C8C">
      <w:r>
        <w:t>Утверждение карты внутреннего финансового контроля осуществляется руководителем (заместителем руководителя) главного администратора (администратора) бюджетных средств.</w:t>
      </w:r>
    </w:p>
    <w:p w:rsidR="00000000" w:rsidRDefault="00791C8C">
      <w:bookmarkStart w:id="28" w:name="sub_1025"/>
      <w:r>
        <w:t>25. Перед со</w:t>
      </w:r>
      <w:r>
        <w:t>ставлением карты внутреннего финансового контроля в подразделении, ответственном за результаты выполнения внутренних бюджетных процедур, рекомендуется сформировать перечень операций (действий по формированию документов, необходимых для выполнения внутренни</w:t>
      </w:r>
      <w:r>
        <w:t xml:space="preserve">х бюджетных процедур) (далее - Перечень) в случае наличия более 10 операций, необходимых для выполнения внутренней бюджетной процедуры. Форма Перечня и рекомендации по его заполнению приведены в </w:t>
      </w:r>
      <w:hyperlink w:anchor="sub_10000" w:history="1">
        <w:r>
          <w:rPr>
            <w:rStyle w:val="a4"/>
          </w:rPr>
          <w:t>приложении 1</w:t>
        </w:r>
      </w:hyperlink>
      <w:r>
        <w:t xml:space="preserve"> к настоящим Методичес</w:t>
      </w:r>
      <w:r>
        <w:t>ким рекомендациям.</w:t>
      </w:r>
    </w:p>
    <w:p w:rsidR="00000000" w:rsidRDefault="00791C8C">
      <w:bookmarkStart w:id="29" w:name="sub_1026"/>
      <w:bookmarkEnd w:id="28"/>
      <w:r>
        <w:t xml:space="preserve">26. При формировании Перечня рекомендуется определить процессы, составляющую внутреннюю бюджетную процедуру. Примерный перечень указанных процессов приведен в </w:t>
      </w:r>
      <w:hyperlink w:anchor="sub_20000" w:history="1">
        <w:r>
          <w:rPr>
            <w:rStyle w:val="a4"/>
          </w:rPr>
          <w:t>приложении 2</w:t>
        </w:r>
      </w:hyperlink>
      <w:r>
        <w:t xml:space="preserve"> к настоящим Методическ</w:t>
      </w:r>
      <w:r>
        <w:t>им рекомендациям.</w:t>
      </w:r>
    </w:p>
    <w:p w:rsidR="00000000" w:rsidRDefault="00791C8C">
      <w:bookmarkStart w:id="30" w:name="sub_1027"/>
      <w:bookmarkEnd w:id="29"/>
      <w:r>
        <w:t>27. При составлении Перечня оцениваются бюджетные риски, связанные с проведением указанной в Перечне операции, в целях ее включения в карту внутреннего финансового контроля, определения применяемых к ней контрольных действ</w:t>
      </w:r>
      <w:r>
        <w:t>ий.</w:t>
      </w:r>
    </w:p>
    <w:p w:rsidR="00000000" w:rsidRDefault="00791C8C">
      <w:bookmarkStart w:id="31" w:name="sub_1028"/>
      <w:bookmarkEnd w:id="30"/>
      <w:r>
        <w:t>28. Оценка бюджетных рисков состоит в идентификации рисков по каждой указанной в Перечне операции и определении уровня риска.</w:t>
      </w:r>
    </w:p>
    <w:p w:rsidR="00000000" w:rsidRDefault="00791C8C">
      <w:bookmarkStart w:id="32" w:name="sub_1029"/>
      <w:bookmarkEnd w:id="31"/>
      <w:r>
        <w:t>29. Идентификация рисков проводится путем проведения анализа информации, указанной в представл</w:t>
      </w:r>
      <w:r>
        <w:t>ениях и предписаниях органов государственного (муниципального) финансового контроля, рекомендациях (предложениях) внутреннего финансового аудита, иной информации о нарушениях и недостатках в сфере бюджетных правоотношений, их причинах и условиях и заключае</w:t>
      </w:r>
      <w:r>
        <w:t>тся в определении по каждой операции возможных событий, наступление которых негативно повлияет на результат внутренней бюджетной процедуры (например, несвоевременность выполнения операции, ошибки, допущенные в ходе выполнения операции).</w:t>
      </w:r>
    </w:p>
    <w:p w:rsidR="00000000" w:rsidRDefault="00791C8C">
      <w:bookmarkStart w:id="33" w:name="sub_1030"/>
      <w:bookmarkEnd w:id="32"/>
      <w:r>
        <w:t>30. Каждый бюджетный риск оценивается по критерию "вероятность", характеризующему ожидание наступления события, негативно влияющего на выполнение внутренних бюджетных процедур, и критерию "последствия", характеризующему размер возможного наносимого ущерба,</w:t>
      </w:r>
      <w:r>
        <w:t xml:space="preserve"> потери репутации главного администратора (администратора) бюджетных средств (снижение внешней оценки качества финансового менеджмента главного администратора бюджетных средств), существенность налагаемых санкций за допущенное нарушение </w:t>
      </w:r>
      <w:hyperlink r:id="rId24" w:history="1">
        <w:r>
          <w:rPr>
            <w:rStyle w:val="a4"/>
          </w:rPr>
          <w:t>бюджетного законодательства</w:t>
        </w:r>
      </w:hyperlink>
      <w:r>
        <w:t>, снижение показателя результативности (экономности) использования бюджетных средств. По каждому критерию определяется шкала уровней вероятности (последствий) риска, имеющая не менее четырех позиций, например:</w:t>
      </w:r>
    </w:p>
    <w:bookmarkEnd w:id="33"/>
    <w:p w:rsidR="00000000" w:rsidRDefault="00791C8C">
      <w:r>
        <w:t>уровень по критерию "вероятность" - от 0 до 20%, от 20 до 40%, от 40 до 60%, от 60 до 80%, от 80 до 100%;</w:t>
      </w:r>
    </w:p>
    <w:p w:rsidR="00000000" w:rsidRDefault="00791C8C">
      <w:r>
        <w:t>уровень по критерию "последствия" - низкий, умеренный, высокий, очень высокий.</w:t>
      </w:r>
    </w:p>
    <w:p w:rsidR="00000000" w:rsidRDefault="00791C8C">
      <w:bookmarkStart w:id="34" w:name="sub_1031"/>
      <w:r>
        <w:t>31. Оценка вероятности осуществляется на основе анализа и</w:t>
      </w:r>
      <w:r>
        <w:t>нформации о следующих причинах рисков:</w:t>
      </w:r>
    </w:p>
    <w:bookmarkEnd w:id="34"/>
    <w:p w:rsidR="00000000" w:rsidRDefault="00791C8C">
      <w:r>
        <w:t>недостаточность положений правовых актов главного администратора (администратора) бюджетных средств, а также иных актов, распоряжений (указаний) и поручений, регламентирующих выполнение внутренней бюджетной пр</w:t>
      </w:r>
      <w:r>
        <w:t>оцедуры и (или) их несоответствие нормативным правовым актам, регулирующим бюджетные правоотношения, на момент совершения операции;</w:t>
      </w:r>
    </w:p>
    <w:p w:rsidR="00000000" w:rsidRDefault="00791C8C">
      <w:r>
        <w:t>длительный период приведения средств автоматизации подготовки документов и (или) отражения соответствующих операций в соотве</w:t>
      </w:r>
      <w:r>
        <w:t>тствие с требованиями актуальных положений нормативных правовых актов, регулирующих бюджетные правоотношения.</w:t>
      </w:r>
    </w:p>
    <w:p w:rsidR="00000000" w:rsidRDefault="00791C8C">
      <w:r>
        <w:lastRenderedPageBreak/>
        <w:t>низкое качество содержания и (или) несвоевременность представления документов, представляемых должностным лицам, осуществляющим внутренние бюджетн</w:t>
      </w:r>
      <w:r>
        <w:t>ые процедуры, необходимых для проведения операций;</w:t>
      </w:r>
    </w:p>
    <w:p w:rsidR="00000000" w:rsidRDefault="00791C8C">
      <w:r>
        <w:t>наличие конфликта интересов у должностных лиц, осуществляющих внутренние бюджетные процедуры (например, ответственность за приемку товаров, работ, услуг и точность кассового планирования в целях оплаты зак</w:t>
      </w:r>
      <w:r>
        <w:t>упки осуществляется одним должностным лицом);</w:t>
      </w:r>
    </w:p>
    <w:p w:rsidR="00000000" w:rsidRDefault="00791C8C">
      <w: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</w:t>
      </w:r>
      <w:r>
        <w:t>заимодействия пользователей с информационными ресурсами;</w:t>
      </w:r>
    </w:p>
    <w:p w:rsidR="00000000" w:rsidRDefault="00791C8C">
      <w:r>
        <w:t>неэффективность средств автоматизации подготовки документа, необходимого для выполнения внутренней бюджетной процедуры;</w:t>
      </w:r>
    </w:p>
    <w:p w:rsidR="00000000" w:rsidRDefault="00791C8C">
      <w:r>
        <w:t>недостаточная укомплектованность подразделения, ответственного за выполнение вн</w:t>
      </w:r>
      <w:r>
        <w:t>утренней бюджетной процедуры;</w:t>
      </w:r>
    </w:p>
    <w:p w:rsidR="00000000" w:rsidRDefault="00791C8C">
      <w:r>
        <w:t>иные причины риска.</w:t>
      </w:r>
    </w:p>
    <w:p w:rsidR="00000000" w:rsidRDefault="00791C8C">
      <w:bookmarkStart w:id="35" w:name="sub_1032"/>
      <w:r>
        <w:t>32. Оценки по критерию "вероятность" и критерию "последствия" оцениваются в соответствии с нижеуказанной матрицей бюджетного риска, в которой по каждому сочетанию вероятности и последствий устанавли</w:t>
      </w:r>
      <w:r>
        <w:t xml:space="preserve">вается уровень риска (например, низкий, средний, высокий, очень высокий) согласно следующей </w:t>
      </w:r>
      <w:hyperlink w:anchor="sub_10" w:history="1">
        <w:r>
          <w:rPr>
            <w:rStyle w:val="a4"/>
          </w:rPr>
          <w:t>таблице</w:t>
        </w:r>
      </w:hyperlink>
      <w:r>
        <w:t>.</w:t>
      </w:r>
    </w:p>
    <w:bookmarkEnd w:id="35"/>
    <w:p w:rsidR="00000000" w:rsidRDefault="00791C8C"/>
    <w:p w:rsidR="00000000" w:rsidRDefault="00791C8C">
      <w:pPr>
        <w:ind w:firstLine="698"/>
        <w:jc w:val="right"/>
      </w:pPr>
      <w:bookmarkStart w:id="36" w:name="sub_10"/>
      <w:r>
        <w:rPr>
          <w:rStyle w:val="a3"/>
        </w:rPr>
        <w:t>Таблица</w:t>
      </w:r>
    </w:p>
    <w:bookmarkEnd w:id="36"/>
    <w:p w:rsidR="00000000" w:rsidRDefault="00791C8C"/>
    <w:p w:rsidR="00000000" w:rsidRDefault="00791C8C">
      <w:pPr>
        <w:pStyle w:val="1"/>
      </w:pPr>
      <w:r>
        <w:t>Матрица оценки бюджетного риска</w:t>
      </w:r>
    </w:p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6"/>
        <w:gridCol w:w="1750"/>
        <w:gridCol w:w="1680"/>
        <w:gridCol w:w="1705"/>
        <w:gridCol w:w="1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Уровень по критерию "Вероятность"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Уровень по критерию "Последствия"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vMerge/>
            <w:tcBorders>
              <w:top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Умеренный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Высокий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от 0 до 20%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Низкий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Низкий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от 20 до 40%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Низкий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Средний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от 40 до 60%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Средний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Средний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Высокий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от 60 до 80%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Средний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Высокий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Очень высокий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f0"/>
            </w:pPr>
            <w:r>
              <w:t>от 80 до 100%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Высокий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Высокий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Очень высокий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Очень высокий</w:t>
            </w:r>
          </w:p>
        </w:tc>
      </w:tr>
    </w:tbl>
    <w:p w:rsidR="00000000" w:rsidRDefault="00791C8C"/>
    <w:p w:rsidR="00000000" w:rsidRDefault="00791C8C">
      <w:r>
        <w:t>Операции с уровнем риска "средний", "высокий", "очень высокий" включаются в карту внутреннего финансового контроля.</w:t>
      </w:r>
    </w:p>
    <w:p w:rsidR="00000000" w:rsidRDefault="00791C8C">
      <w:bookmarkStart w:id="37" w:name="sub_1033"/>
      <w:r>
        <w:t xml:space="preserve">33. Форма карты внутреннего финансового контроля и рекомендации по её заполнению приведены в </w:t>
      </w:r>
      <w:hyperlink w:anchor="sub_30000" w:history="1">
        <w:r>
          <w:rPr>
            <w:rStyle w:val="a4"/>
          </w:rPr>
          <w:t>приложении 3</w:t>
        </w:r>
      </w:hyperlink>
      <w:r>
        <w:t xml:space="preserve"> к настоящим Методическим рекомендациям.</w:t>
      </w:r>
    </w:p>
    <w:p w:rsidR="00000000" w:rsidRDefault="00791C8C">
      <w:bookmarkStart w:id="38" w:name="sub_1034"/>
      <w:bookmarkEnd w:id="37"/>
      <w:r>
        <w:t>34. Подразделение (должностное лицо), ответственное за результаты выполнения внутренних бюджетных процедур, представляет подразделению (должностному лицу), осуществляющему анализ внутреннего финансового контроля главного администратора (администратора) бюд</w:t>
      </w:r>
      <w:r>
        <w:t>жетных средств информацию об оценке бюджетных рисков.</w:t>
      </w:r>
    </w:p>
    <w:bookmarkEnd w:id="38"/>
    <w:p w:rsidR="00000000" w:rsidRDefault="00791C8C"/>
    <w:p w:rsidR="00000000" w:rsidRDefault="00791C8C">
      <w:pPr>
        <w:pStyle w:val="1"/>
      </w:pPr>
      <w:bookmarkStart w:id="39" w:name="sub_1300"/>
      <w:r>
        <w:t>III. Рекомендации по организации проведения мониторинга</w:t>
      </w:r>
    </w:p>
    <w:bookmarkEnd w:id="39"/>
    <w:p w:rsidR="00000000" w:rsidRDefault="00791C8C"/>
    <w:p w:rsidR="00000000" w:rsidRDefault="00791C8C">
      <w:bookmarkStart w:id="40" w:name="sub_1035"/>
      <w:r>
        <w:t>35. В ходе мониторинга осуществляется сбор (запрос), анализ и оценка сведений, необходимых для расчета показател</w:t>
      </w:r>
      <w:r>
        <w:t>ей, характеризующих результаты выполнения внутренних бюджетных процедур объектами мониторинга (далее - показатели мониторинга). К объектам мониторинга относятся подведомственные главному администратору (администратору) бюджетных средств администраторы и по</w:t>
      </w:r>
      <w:r>
        <w:t>лучатели бюджетных средств.</w:t>
      </w:r>
    </w:p>
    <w:p w:rsidR="00000000" w:rsidRDefault="00791C8C">
      <w:bookmarkStart w:id="41" w:name="sub_1036"/>
      <w:bookmarkEnd w:id="40"/>
      <w:r>
        <w:t>36. Мониторинг проводится ежеквартально (ежемесячно).</w:t>
      </w:r>
    </w:p>
    <w:p w:rsidR="00000000" w:rsidRDefault="00791C8C">
      <w:bookmarkStart w:id="42" w:name="sub_1037"/>
      <w:bookmarkEnd w:id="41"/>
      <w:r>
        <w:t>37. К показателям мониторинга по состоянию на отчетную дату относятся:</w:t>
      </w:r>
    </w:p>
    <w:bookmarkEnd w:id="42"/>
    <w:p w:rsidR="00000000" w:rsidRDefault="00791C8C">
      <w:r>
        <w:t>объем изменений в бюджетную роспись, бюджетные сметы в количест</w:t>
      </w:r>
      <w:r>
        <w:t>венном и суммовом выражении;</w:t>
      </w:r>
    </w:p>
    <w:p w:rsidR="00000000" w:rsidRDefault="00791C8C">
      <w:r>
        <w:t>показатели, отражающие своевременность представления объектами мониторинга документов, необходимых для составления бюджета по расходам главным распорядителем бюджетных средств, а также полноту и обоснованность указанных докумен</w:t>
      </w:r>
      <w:r>
        <w:t>тов;</w:t>
      </w:r>
    </w:p>
    <w:p w:rsidR="00000000" w:rsidRDefault="00791C8C">
      <w:r>
        <w:t xml:space="preserve">показатели, отражающие равномерность кассовых расходов с учетом требований </w:t>
      </w:r>
      <w:hyperlink r:id="rId25" w:history="1">
        <w:r>
          <w:rPr>
            <w:rStyle w:val="a4"/>
          </w:rPr>
          <w:t>бюджетного законодательства</w:t>
        </w:r>
      </w:hyperlink>
      <w:r>
        <w:t>;</w:t>
      </w:r>
    </w:p>
    <w:p w:rsidR="00000000" w:rsidRDefault="00791C8C">
      <w:r>
        <w:t>показатели, отражающие динамику принятия бюджетных обязательств (в разбивке по видам расходов);</w:t>
      </w:r>
    </w:p>
    <w:p w:rsidR="00000000" w:rsidRDefault="00791C8C">
      <w:r>
        <w:t>показатели, отражающие своевременность представления объектами мониторинга документов, необходимых для составления главным администратором (администратором) бюджетных средств кассовых прогнозов (планов), прогнозов поступлений в бюджет, внесения изменений в</w:t>
      </w:r>
      <w:r>
        <w:t xml:space="preserve"> сводную бюджетную роспись, а также точность и (или) обоснованность указанных документов;</w:t>
      </w:r>
    </w:p>
    <w:p w:rsidR="00000000" w:rsidRDefault="00791C8C">
      <w:r>
        <w:t>объем (динамика) дебиторской (кредиторской) задолженности по расчетам с поставщиками и подрядчиками, в том числе просроченной и нереальной к взысканию (исполнению) за</w:t>
      </w:r>
      <w:r>
        <w:t>долженности;</w:t>
      </w:r>
    </w:p>
    <w:p w:rsidR="00000000" w:rsidRDefault="00791C8C">
      <w:r>
        <w:t>объем (динамика) кредиторской задолженности по оплате труда и начислениям на выплаты по оплате труда;</w:t>
      </w:r>
    </w:p>
    <w:p w:rsidR="00000000" w:rsidRDefault="00791C8C">
      <w:r>
        <w:t>объем дебиторской задолженности по доходам бюджета;</w:t>
      </w:r>
    </w:p>
    <w:p w:rsidR="00000000" w:rsidRDefault="00791C8C">
      <w:r>
        <w:t>наличие (доля) нарушений и недостатков, фиксируемых Федеральным казначейством (финансовым</w:t>
      </w:r>
      <w:r>
        <w:t xml:space="preserve"> органом субъекта Российской Федерации, финансовым органом муниципального образования) в ходе осуществления ими бюджетных полномочий, предусмотренных </w:t>
      </w:r>
      <w:hyperlink r:id="rId26" w:history="1">
        <w:r>
          <w:rPr>
            <w:rStyle w:val="a4"/>
          </w:rPr>
          <w:t>статьей 269.1</w:t>
        </w:r>
      </w:hyperlink>
      <w:r>
        <w:t xml:space="preserve"> Бюджетного кодекса Российской Федерации;</w:t>
      </w:r>
    </w:p>
    <w:p w:rsidR="00000000" w:rsidRDefault="00791C8C">
      <w:r>
        <w:t>наличие (дол</w:t>
      </w:r>
      <w:r>
        <w:t>я) нарушений и недостатков, выявленных органами государственного (муниципального) финансового контроля, а также результаты (полнота) исполнения соответствующих представлений и предписаний;</w:t>
      </w:r>
    </w:p>
    <w:p w:rsidR="00000000" w:rsidRDefault="00791C8C">
      <w:r>
        <w:t>показатели, отражающие уровень развития внутреннего финансового кон</w:t>
      </w:r>
      <w:r>
        <w:t>троля объекта мониторинга;</w:t>
      </w:r>
    </w:p>
    <w:p w:rsidR="00000000" w:rsidRDefault="00791C8C">
      <w:r>
        <w:t>показатели, отражающие своевременность и объем исполнения судебных актов;</w:t>
      </w:r>
    </w:p>
    <w:p w:rsidR="00000000" w:rsidRDefault="00791C8C">
      <w:r>
        <w:t>показатели, отражающие темп роста (снижения) объема материальных запасов;</w:t>
      </w:r>
    </w:p>
    <w:p w:rsidR="00000000" w:rsidRDefault="00791C8C">
      <w:r>
        <w:t>показатели, отражающие кадровый потенциал объектов мониторинга;</w:t>
      </w:r>
    </w:p>
    <w:p w:rsidR="00000000" w:rsidRDefault="00791C8C">
      <w:r>
        <w:t xml:space="preserve">иные показатели, </w:t>
      </w:r>
      <w:r>
        <w:t>необходимые для оценки качества финансового менеджмента.</w:t>
      </w:r>
    </w:p>
    <w:p w:rsidR="00000000" w:rsidRDefault="00791C8C">
      <w:bookmarkStart w:id="43" w:name="sub_1038"/>
      <w:r>
        <w:t>38. Форма и сроки представления сведений, необходимых для расчета показателей качества финансового менеджмента, а также формулы (критерии) их расчета устанавливаются регламентом.</w:t>
      </w:r>
    </w:p>
    <w:p w:rsidR="00000000" w:rsidRDefault="00791C8C">
      <w:bookmarkStart w:id="44" w:name="sub_1039"/>
      <w:bookmarkEnd w:id="43"/>
      <w:r>
        <w:t>39. По результатам проведения мониторинга составляется доклад, содержащий анализ причин отклонений рассчитанных показателей качества финансового менеджмента от целевых значений указанных показателей.</w:t>
      </w:r>
    </w:p>
    <w:bookmarkEnd w:id="44"/>
    <w:p w:rsidR="00000000" w:rsidRDefault="00791C8C"/>
    <w:p w:rsidR="00000000" w:rsidRDefault="00791C8C">
      <w:pPr>
        <w:pStyle w:val="1"/>
      </w:pPr>
      <w:bookmarkStart w:id="45" w:name="sub_1400"/>
      <w:r>
        <w:t>IV. Рекомендации по составлению и в</w:t>
      </w:r>
      <w:r>
        <w:t>едению регистров (журналов) внутреннего финансового контроля, составлению и представлению отчета о результатах внутреннего финансового контроля</w:t>
      </w:r>
    </w:p>
    <w:bookmarkEnd w:id="45"/>
    <w:p w:rsidR="00000000" w:rsidRDefault="00791C8C"/>
    <w:p w:rsidR="00000000" w:rsidRDefault="00791C8C">
      <w:bookmarkStart w:id="46" w:name="sub_1040"/>
      <w:r>
        <w:t>40. Ведение, учет и хранение регистра (журнала) внутреннего финансового контроля осуществляется</w:t>
      </w:r>
      <w:r>
        <w:t xml:space="preserve"> подразделением, ответственным за выполнение внутренних бюджетных процедур.</w:t>
      </w:r>
    </w:p>
    <w:p w:rsidR="00000000" w:rsidRDefault="00791C8C">
      <w:bookmarkStart w:id="47" w:name="sub_1041"/>
      <w:bookmarkEnd w:id="46"/>
      <w:r>
        <w:t>41. Ведение регистра (журнала) внутреннего финансового контроля осуществляется уполномоченными лицами путем занесения записей в регистр (журнал) внутреннего финансо</w:t>
      </w:r>
      <w:r>
        <w:t xml:space="preserve">вого контроля на основании информации от должностных лиц, осуществляющих контрольные действия. Ведение регистра (журнала) внутреннего финансового контроля осуществляется с учетом ограничений, установленных </w:t>
      </w:r>
      <w:hyperlink r:id="rId27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Российской Федерации в отношении сведений, составляющих государственную тайну.</w:t>
      </w:r>
    </w:p>
    <w:p w:rsidR="00000000" w:rsidRDefault="00791C8C">
      <w:bookmarkStart w:id="48" w:name="sub_1042"/>
      <w:bookmarkEnd w:id="47"/>
      <w:r>
        <w:t xml:space="preserve">42. Регистр (журнал) внутреннего финансового контроля рекомендуется составлять по форме и рекомендациям по его заполнению согласно </w:t>
      </w:r>
      <w:hyperlink w:anchor="sub_40000" w:history="1">
        <w:r>
          <w:rPr>
            <w:rStyle w:val="a4"/>
          </w:rPr>
          <w:t>приложению 4</w:t>
        </w:r>
      </w:hyperlink>
      <w:r>
        <w:t xml:space="preserve"> к настоящим Методическим рекомендациям.</w:t>
      </w:r>
    </w:p>
    <w:p w:rsidR="00000000" w:rsidRDefault="00791C8C">
      <w:bookmarkStart w:id="49" w:name="sub_1043"/>
      <w:bookmarkEnd w:id="48"/>
      <w:r>
        <w:t>43. Записи в регистр (журнал) внутреннего финансового контроля осуществляются по мере совершения контрольных действий в хронологическом порядке.</w:t>
      </w:r>
    </w:p>
    <w:p w:rsidR="00000000" w:rsidRDefault="00791C8C">
      <w:bookmarkStart w:id="50" w:name="sub_1044"/>
      <w:bookmarkEnd w:id="49"/>
      <w:r>
        <w:t xml:space="preserve">44. Регистры (журналы) </w:t>
      </w:r>
      <w:r>
        <w:t>внутреннего финансового контроля формируются и брошюруются в хронологическом порядке. На обложке необходимо указать:</w:t>
      </w:r>
    </w:p>
    <w:bookmarkEnd w:id="50"/>
    <w:p w:rsidR="00000000" w:rsidRDefault="00791C8C">
      <w:r>
        <w:t>наименование подразделения, ответственного за выполнение внутренних бюджетных процедур;</w:t>
      </w:r>
    </w:p>
    <w:p w:rsidR="00000000" w:rsidRDefault="00791C8C">
      <w:r>
        <w:t>название и порядковый номер папки (дела);</w:t>
      </w:r>
    </w:p>
    <w:p w:rsidR="00000000" w:rsidRDefault="00791C8C">
      <w:r>
        <w:t>о</w:t>
      </w:r>
      <w:r>
        <w:t>тчетный период: год квартал (месяц); начальный и последний номера журналов операций;</w:t>
      </w:r>
    </w:p>
    <w:p w:rsidR="00000000" w:rsidRDefault="00791C8C">
      <w:r>
        <w:t>количество листов в папке (деле).</w:t>
      </w:r>
    </w:p>
    <w:p w:rsidR="00000000" w:rsidRDefault="00791C8C">
      <w:bookmarkStart w:id="51" w:name="sub_1045"/>
      <w:r>
        <w:t>45. Хранение регистров (журналов) внутреннего финансового контроля осуществляется способами, обеспечивающими их защиту от несанкц</w:t>
      </w:r>
      <w:r>
        <w:t>ионированных исправлений, утраты целостности информации в них и сохранность самих документов.</w:t>
      </w:r>
    </w:p>
    <w:p w:rsidR="00000000" w:rsidRDefault="00791C8C">
      <w:bookmarkStart w:id="52" w:name="sub_1046"/>
      <w:bookmarkEnd w:id="51"/>
      <w:r>
        <w:t>46. Соблюдение требований к хранению регистров (журналов) осуществляется лицом, ответственным за их формирование, до момента их сдачи в архив.</w:t>
      </w:r>
    </w:p>
    <w:p w:rsidR="00000000" w:rsidRDefault="00791C8C">
      <w:bookmarkStart w:id="53" w:name="sub_1047"/>
      <w:bookmarkEnd w:id="52"/>
      <w:r>
        <w:t>47. Главному администратору бюджетных средств рекомендуется установить порядок составления отчетности о результатах внутреннего финансового контроля (далее - Отчет).</w:t>
      </w:r>
    </w:p>
    <w:p w:rsidR="00000000" w:rsidRDefault="00791C8C">
      <w:bookmarkStart w:id="54" w:name="sub_1048"/>
      <w:bookmarkEnd w:id="53"/>
      <w:r>
        <w:t xml:space="preserve">48. Отчет составляется на основе данных регистров (журналов) внутреннего финансового контроля по форме и рекомендациям по его заполнению согласно </w:t>
      </w:r>
      <w:hyperlink w:anchor="sub_50000" w:history="1">
        <w:r>
          <w:rPr>
            <w:rStyle w:val="a4"/>
          </w:rPr>
          <w:t>приложению 5</w:t>
        </w:r>
      </w:hyperlink>
      <w:r>
        <w:t xml:space="preserve"> к настоящим Методическим рекомендациям.</w:t>
      </w:r>
    </w:p>
    <w:p w:rsidR="00000000" w:rsidRDefault="00791C8C">
      <w:bookmarkStart w:id="55" w:name="sub_1049"/>
      <w:bookmarkEnd w:id="54"/>
      <w:r>
        <w:t>49. К Отчету п</w:t>
      </w:r>
      <w:r>
        <w:t xml:space="preserve">рилагается </w:t>
      </w:r>
      <w:hyperlink w:anchor="sub_50100" w:history="1">
        <w:r>
          <w:rPr>
            <w:rStyle w:val="a4"/>
          </w:rPr>
          <w:t>пояснительная записка</w:t>
        </w:r>
      </w:hyperlink>
      <w:r>
        <w:t xml:space="preserve"> по форме согласно приложения 5 к настоящим Методическим рекомендациям, содержащая:</w:t>
      </w:r>
    </w:p>
    <w:bookmarkEnd w:id="55"/>
    <w:p w:rsidR="00000000" w:rsidRDefault="00791C8C">
      <w:r>
        <w:t>описание принятых и (или) предлагаемых мер по устранению выявленных в ходе внутреннего финансового контро</w:t>
      </w:r>
      <w:r>
        <w:t>ля нарушений и недостатков, причин их возникновения в отчетном периоде;</w:t>
      </w:r>
    </w:p>
    <w:p w:rsidR="00000000" w:rsidRDefault="00791C8C">
      <w:r>
        <w:t>сведения о количестве должностных лиц, осуществляющих внутренний финансовый контроль, принимаемых мерах по повышению их квалификации;</w:t>
      </w:r>
    </w:p>
    <w:p w:rsidR="00000000" w:rsidRDefault="00791C8C">
      <w:r>
        <w:t>сведения о ходе реализации мер по устранению наруш</w:t>
      </w:r>
      <w:r>
        <w:t xml:space="preserve">ений и недостатков, причин их возникновения, а также ходе реализации материалов, направленных в орган </w:t>
      </w:r>
      <w:r>
        <w:lastRenderedPageBreak/>
        <w:t>внутреннего государственного (муниципального) финансового контроля, правоохранительные органы.</w:t>
      </w:r>
    </w:p>
    <w:p w:rsidR="00000000" w:rsidRDefault="00791C8C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791C8C">
      <w:pPr>
        <w:pStyle w:val="afa"/>
        <w:rPr>
          <w:color w:val="000000"/>
          <w:sz w:val="16"/>
          <w:szCs w:val="16"/>
        </w:rPr>
      </w:pPr>
      <w:bookmarkStart w:id="56" w:name="sub_10000"/>
      <w:r>
        <w:rPr>
          <w:color w:val="000000"/>
          <w:sz w:val="16"/>
          <w:szCs w:val="16"/>
        </w:rPr>
        <w:lastRenderedPageBreak/>
        <w:t>ГАРАНТ:</w:t>
      </w:r>
    </w:p>
    <w:bookmarkEnd w:id="56"/>
    <w:p w:rsidR="00000000" w:rsidRDefault="00791C8C">
      <w:pPr>
        <w:pStyle w:val="afa"/>
      </w:pPr>
      <w:r>
        <w:t>См. данную ф</w:t>
      </w:r>
      <w:r>
        <w:t>орму в редакторе MS-Excel</w:t>
      </w:r>
    </w:p>
    <w:p w:rsidR="00000000" w:rsidRDefault="00791C8C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Методическим рекомендациям</w:t>
        </w:r>
      </w:hyperlink>
      <w:r>
        <w:rPr>
          <w:rStyle w:val="a3"/>
        </w:rPr>
        <w:br/>
        <w:t>по осуществлению внутреннего</w:t>
      </w:r>
      <w:r>
        <w:rPr>
          <w:rStyle w:val="a3"/>
        </w:rPr>
        <w:br/>
        <w:t>финансового контроля</w:t>
      </w:r>
    </w:p>
    <w:p w:rsidR="00000000" w:rsidRDefault="00791C8C"/>
    <w:p w:rsidR="00000000" w:rsidRDefault="00791C8C">
      <w:pPr>
        <w:pStyle w:val="1"/>
      </w:pPr>
      <w:r>
        <w:t>ПЕРЕЧЕНЬ</w:t>
      </w:r>
      <w:r>
        <w:br/>
        <w:t>операций (действий по формированию документов, необходимых для выполнения внутренней бюджетной процеду</w:t>
      </w:r>
      <w:r>
        <w:t>ры)</w:t>
      </w:r>
    </w:p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0"/>
        <w:gridCol w:w="4620"/>
        <w:gridCol w:w="210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N_____________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по состоянию на "___"_________ 20__ г.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right"/>
            </w:pPr>
            <w: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Глава по </w:t>
            </w:r>
            <w:hyperlink r:id="rId28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бюджета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по </w:t>
            </w:r>
            <w:hyperlink r:id="rId29" w:history="1">
              <w:r>
                <w:rPr>
                  <w:rStyle w:val="a4"/>
                </w:rPr>
                <w:t>ОКТМО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структурного подразделения, ответственного за выполнение внутренних бюджетных процедур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I. ________________________________________________________________________________________________________</w:t>
            </w:r>
          </w:p>
          <w:p w:rsidR="00000000" w:rsidRDefault="00791C8C">
            <w:pPr>
              <w:pStyle w:val="aff7"/>
              <w:jc w:val="center"/>
            </w:pPr>
            <w:r>
              <w:t>(наименование внутренней бюджетной процедуры</w:t>
            </w:r>
            <w:r>
              <w:t>)</w:t>
            </w:r>
          </w:p>
        </w:tc>
      </w:tr>
    </w:tbl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7"/>
        <w:gridCol w:w="3410"/>
        <w:gridCol w:w="1670"/>
        <w:gridCol w:w="1728"/>
        <w:gridCol w:w="1958"/>
        <w:gridCol w:w="1366"/>
        <w:gridCol w:w="1075"/>
        <w:gridCol w:w="1075"/>
        <w:gridCol w:w="12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bookmarkStart w:id="57" w:name="sub_10001"/>
            <w:r>
              <w:t>Процесс</w:t>
            </w:r>
            <w:bookmarkEnd w:id="57"/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Операция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Бюджетные риски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Матрица рисков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Включить в карту ВФК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Предложения по применению контрольных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Оценка вероятности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Уровень рисков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Вероятность наступления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Последствия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II. _______________________________________________________________________________________________________</w:t>
            </w:r>
          </w:p>
          <w:p w:rsidR="00000000" w:rsidRDefault="00791C8C">
            <w:pPr>
              <w:pStyle w:val="aff7"/>
              <w:jc w:val="center"/>
            </w:pPr>
            <w:r>
              <w:t>(наименование внутренней бюджетной процедуры)</w:t>
            </w:r>
          </w:p>
        </w:tc>
      </w:tr>
    </w:tbl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7"/>
        <w:gridCol w:w="3410"/>
        <w:gridCol w:w="1670"/>
        <w:gridCol w:w="1728"/>
        <w:gridCol w:w="1958"/>
        <w:gridCol w:w="1366"/>
        <w:gridCol w:w="1075"/>
        <w:gridCol w:w="1075"/>
        <w:gridCol w:w="12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Процесс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Операция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Бюджетные риски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Матрица рисков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Уровень рисков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Включить в карту ВФК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Предложения по применению контрольных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Оценка вероятности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Вероятность наступления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Последствия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Руковод</w:t>
      </w:r>
      <w:r>
        <w:rPr>
          <w:sz w:val="22"/>
          <w:szCs w:val="22"/>
        </w:rPr>
        <w:t>итель структурного        _____________________    _____________     _______________________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подразделения                         (должность)           (подпись)        (расшифровка подписи)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"___"___________ 20__ г.</w:t>
      </w:r>
    </w:p>
    <w:p w:rsidR="00000000" w:rsidRDefault="00791C8C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91C8C">
      <w:pPr>
        <w:pStyle w:val="1"/>
      </w:pPr>
      <w:bookmarkStart w:id="58" w:name="sub_11000"/>
      <w:r>
        <w:lastRenderedPageBreak/>
        <w:t>Рекомендации</w:t>
      </w:r>
      <w:r>
        <w:br/>
        <w:t>по заполнению Перечня операций (действий по формированию документов, необходимых для выполнения внутренней бюджетной процедуры)</w:t>
      </w:r>
    </w:p>
    <w:bookmarkEnd w:id="58"/>
    <w:p w:rsidR="00000000" w:rsidRDefault="00791C8C"/>
    <w:p w:rsidR="00000000" w:rsidRDefault="00791C8C">
      <w:r>
        <w:t xml:space="preserve">При заполнении </w:t>
      </w:r>
      <w:hyperlink w:anchor="sub_10000" w:history="1">
        <w:r>
          <w:rPr>
            <w:rStyle w:val="a4"/>
          </w:rPr>
          <w:t>Перечня</w:t>
        </w:r>
      </w:hyperlink>
      <w:r>
        <w:t xml:space="preserve"> указываются следующие сведения.</w:t>
      </w:r>
    </w:p>
    <w:p w:rsidR="00000000" w:rsidRDefault="00791C8C">
      <w:bookmarkStart w:id="59" w:name="sub_11001"/>
      <w:r>
        <w:t xml:space="preserve">1. В </w:t>
      </w:r>
      <w:hyperlink w:anchor="sub_10001" w:history="1">
        <w:r>
          <w:rPr>
            <w:rStyle w:val="a4"/>
          </w:rPr>
          <w:t>графе 1</w:t>
        </w:r>
      </w:hyperlink>
      <w:r>
        <w:t xml:space="preserve"> Перечня указывается наименование процесса внутренней бюджетной процедуры как совокупности взаимосвязанных (последовательных) операций (действий по формированию документов, необходимых для выполнения внутренней бюджетной процедуры)</w:t>
      </w:r>
      <w:r>
        <w:t>, направленных на достижение результата выполнения внутренней бюджетной процедуры (далее - процесс). Перечень процессов утверждается руководителем подразделения, ответственного за результат выполнения внутренней бюджетной процедуры, с уточнением ответствен</w:t>
      </w:r>
      <w:r>
        <w:t>ных лиц, участвующих в выполнении процессов внутренней бюджетной процедуры.</w:t>
      </w:r>
    </w:p>
    <w:p w:rsidR="00000000" w:rsidRDefault="00791C8C">
      <w:bookmarkStart w:id="60" w:name="sub_11002"/>
      <w:bookmarkEnd w:id="59"/>
      <w:r>
        <w:t xml:space="preserve">2. В </w:t>
      </w:r>
      <w:hyperlink w:anchor="sub_10001" w:history="1">
        <w:r>
          <w:rPr>
            <w:rStyle w:val="a4"/>
          </w:rPr>
          <w:t>графе 2</w:t>
        </w:r>
      </w:hyperlink>
      <w:r>
        <w:t xml:space="preserve"> Перечня указывается наименование операции (действия по формированию документа, необходимого для выполнения внутренней бюдж</w:t>
      </w:r>
      <w:r>
        <w:t>етной процедуры). Например, операциями по составлению и представлению обоснования бюджетных ассигнований на социальные выплаты по социальному обеспечению и иным выплатам населению в части публичных нормативных (публичных) обязательств являются:</w:t>
      </w:r>
    </w:p>
    <w:bookmarkEnd w:id="60"/>
    <w:p w:rsidR="00000000" w:rsidRDefault="00791C8C">
      <w:r>
        <w:t>по</w:t>
      </w:r>
      <w:r>
        <w:t>лучение от иных структурных подразделений государственного органа (органа местного самоуправления), казенных учреждений и (или) иных государственных органов (органов местного самоуправления) сведений, необходимых для формирования показателей данного обосно</w:t>
      </w:r>
      <w:r>
        <w:t>вания бюджетных ассигнований, и их анализ;</w:t>
      </w:r>
    </w:p>
    <w:p w:rsidR="00000000" w:rsidRDefault="00791C8C">
      <w:r>
        <w:t>заполнение информации в указанном документе и его представление в финансовый орган соответствующего бюджета.</w:t>
      </w:r>
    </w:p>
    <w:p w:rsidR="00000000" w:rsidRDefault="00791C8C">
      <w:bookmarkStart w:id="61" w:name="sub_11003"/>
      <w:r>
        <w:t xml:space="preserve">3. В </w:t>
      </w:r>
      <w:hyperlink w:anchor="sub_10001" w:history="1">
        <w:r>
          <w:rPr>
            <w:rStyle w:val="a4"/>
          </w:rPr>
          <w:t>графе 3</w:t>
        </w:r>
      </w:hyperlink>
      <w:r>
        <w:t xml:space="preserve"> Перечня указываются данные о должностном лице, ответств</w:t>
      </w:r>
      <w:r>
        <w:t>енном за выполнение операции (действия по формированию документа, необходимого для выполнения внутренней бюджетной процедуры), включающие фамилию и инициалы и (или) наименование замещаемой им должности.</w:t>
      </w:r>
    </w:p>
    <w:p w:rsidR="00000000" w:rsidRDefault="00791C8C">
      <w:bookmarkStart w:id="62" w:name="sub_11004"/>
      <w:bookmarkEnd w:id="61"/>
      <w:r>
        <w:t xml:space="preserve">4. В </w:t>
      </w:r>
      <w:hyperlink w:anchor="sub_10001" w:history="1">
        <w:r>
          <w:rPr>
            <w:rStyle w:val="a4"/>
          </w:rPr>
          <w:t xml:space="preserve">графе </w:t>
        </w:r>
        <w:r>
          <w:rPr>
            <w:rStyle w:val="a4"/>
          </w:rPr>
          <w:t>4</w:t>
        </w:r>
      </w:hyperlink>
      <w:r>
        <w:t xml:space="preserve"> Перечня указываются бюджетные риски, связанные с проведением операции, указанной в графе 3 Перечня.</w:t>
      </w:r>
    </w:p>
    <w:p w:rsidR="00000000" w:rsidRDefault="00791C8C">
      <w:bookmarkStart w:id="63" w:name="sub_11005"/>
      <w:bookmarkEnd w:id="62"/>
      <w:r>
        <w:t xml:space="preserve">5. В </w:t>
      </w:r>
      <w:hyperlink w:anchor="sub_10001" w:history="1">
        <w:r>
          <w:rPr>
            <w:rStyle w:val="a4"/>
          </w:rPr>
          <w:t>графе 5</w:t>
        </w:r>
      </w:hyperlink>
      <w:r>
        <w:t xml:space="preserve"> Перечня указывается уровень вероятность наступления бюджетного риска по критерию "Вероятность</w:t>
      </w:r>
      <w:r>
        <w:t>".</w:t>
      </w:r>
    </w:p>
    <w:p w:rsidR="00000000" w:rsidRDefault="00791C8C">
      <w:bookmarkStart w:id="64" w:name="sub_11006"/>
      <w:bookmarkEnd w:id="63"/>
      <w:r>
        <w:t xml:space="preserve">6. В </w:t>
      </w:r>
      <w:hyperlink w:anchor="sub_10001" w:history="1">
        <w:r>
          <w:rPr>
            <w:rStyle w:val="a4"/>
          </w:rPr>
          <w:t>графе 6</w:t>
        </w:r>
      </w:hyperlink>
      <w:r>
        <w:t xml:space="preserve"> Перечня указывается уровень последствий наступления бюджетного риска по критерию "Последствия".</w:t>
      </w:r>
    </w:p>
    <w:p w:rsidR="00000000" w:rsidRDefault="00791C8C">
      <w:bookmarkStart w:id="65" w:name="sub_11007"/>
      <w:bookmarkEnd w:id="64"/>
      <w:r>
        <w:t xml:space="preserve">7. В </w:t>
      </w:r>
      <w:hyperlink w:anchor="sub_10001" w:history="1">
        <w:r>
          <w:rPr>
            <w:rStyle w:val="a4"/>
          </w:rPr>
          <w:t>графе 7</w:t>
        </w:r>
      </w:hyperlink>
      <w:r>
        <w:t xml:space="preserve"> Перечня указывается уровень бюджетного ри</w:t>
      </w:r>
      <w:r>
        <w:t xml:space="preserve">ска, рассчитываемый в соответствии с </w:t>
      </w:r>
      <w:hyperlink w:anchor="sub_10" w:history="1">
        <w:r>
          <w:rPr>
            <w:rStyle w:val="a4"/>
          </w:rPr>
          <w:t>Таблицей</w:t>
        </w:r>
      </w:hyperlink>
      <w:r>
        <w:t xml:space="preserve"> пункта 31 Методических рекомендаций по осуществлению внутреннего финансового контроля.</w:t>
      </w:r>
    </w:p>
    <w:p w:rsidR="00000000" w:rsidRDefault="00791C8C">
      <w:bookmarkStart w:id="66" w:name="sub_11008"/>
      <w:bookmarkEnd w:id="65"/>
      <w:r>
        <w:t xml:space="preserve">8. В </w:t>
      </w:r>
      <w:hyperlink w:anchor="sub_10001" w:history="1">
        <w:r>
          <w:rPr>
            <w:rStyle w:val="a4"/>
          </w:rPr>
          <w:t>графе 8</w:t>
        </w:r>
      </w:hyperlink>
      <w:r>
        <w:t xml:space="preserve"> Перечня по осуществлению внутреннего фина</w:t>
      </w:r>
      <w:r>
        <w:t>нсового контроля указывается слово "да" в случае включения операции в карту внутреннего финансового контроля или слово "нет" в ином случае.</w:t>
      </w:r>
    </w:p>
    <w:p w:rsidR="00000000" w:rsidRDefault="00791C8C">
      <w:bookmarkStart w:id="67" w:name="sub_11009"/>
      <w:bookmarkEnd w:id="66"/>
      <w:r>
        <w:t xml:space="preserve">9. В </w:t>
      </w:r>
      <w:hyperlink w:anchor="sub_10001" w:history="1">
        <w:r>
          <w:rPr>
            <w:rStyle w:val="a4"/>
          </w:rPr>
          <w:t>графе 9</w:t>
        </w:r>
      </w:hyperlink>
      <w:r>
        <w:t xml:space="preserve"> Перечня отражаются предложения по применению контрольных действий с указанием их характеристик в отношении операций, включаемых в карту внутреннего финансового контроля. Например, в отношении поступающих сведений от иных структурных подразделений государс</w:t>
      </w:r>
      <w:r>
        <w:t>твенного органа (органа местного самоуправления), казенных учреждений, необходимых для формирования показателей данного обоснования бюджетных ассигнований, в ходе контроля по уровню подведомственности проводится проверка соответствующих данных, указанных в</w:t>
      </w:r>
      <w:r>
        <w:t xml:space="preserve"> этих </w:t>
      </w:r>
      <w:r>
        <w:lastRenderedPageBreak/>
        <w:t xml:space="preserve">сведениях, на соответствие требованиям, установленным </w:t>
      </w:r>
      <w:hyperlink r:id="rId30" w:history="1">
        <w:r>
          <w:rPr>
            <w:rStyle w:val="a4"/>
          </w:rPr>
          <w:t>бюджетным законодательством</w:t>
        </w:r>
      </w:hyperlink>
      <w:r>
        <w:t xml:space="preserve"> и внутренними стандартами (правовыми актами главного администратора (администраторов) бюджетных средств).</w:t>
      </w:r>
    </w:p>
    <w:bookmarkEnd w:id="67"/>
    <w:p w:rsidR="00000000" w:rsidRDefault="00791C8C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791C8C">
      <w:pPr>
        <w:ind w:firstLine="698"/>
        <w:jc w:val="right"/>
      </w:pPr>
      <w:bookmarkStart w:id="68" w:name="sub_20000"/>
      <w:r>
        <w:rPr>
          <w:rStyle w:val="a3"/>
        </w:rPr>
        <w:lastRenderedPageBreak/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Методическим рекомендациям</w:t>
        </w:r>
      </w:hyperlink>
      <w:r>
        <w:rPr>
          <w:rStyle w:val="a3"/>
        </w:rPr>
        <w:br/>
        <w:t>по осуществлению внутреннего</w:t>
      </w:r>
      <w:r>
        <w:rPr>
          <w:rStyle w:val="a3"/>
        </w:rPr>
        <w:br/>
        <w:t>финансового контроля</w:t>
      </w:r>
    </w:p>
    <w:bookmarkEnd w:id="68"/>
    <w:p w:rsidR="00000000" w:rsidRDefault="00791C8C"/>
    <w:p w:rsidR="00000000" w:rsidRDefault="00791C8C">
      <w:pPr>
        <w:pStyle w:val="1"/>
      </w:pPr>
      <w:r>
        <w:t>Примерный перечень</w:t>
      </w:r>
      <w:r>
        <w:br/>
        <w:t>процессов внутренних бюджетных процедур, необходимых для формирования карты вну</w:t>
      </w:r>
      <w:r>
        <w:t>треннего финансового контроля</w:t>
      </w:r>
    </w:p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3"/>
        <w:gridCol w:w="5656"/>
        <w:gridCol w:w="3400"/>
        <w:gridCol w:w="28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Наименование внутренней бюджетной процедуры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Наименование процесса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Подразделение, ответственное за результат выполнения процесса внутренней бюджетной процедуры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Соисполнители выполнения процесса внутренней бюджетной процедуры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в финансовый орган (орган управления государственным внебюджетным фондом) документов, необходимых для составления и рассмотрения проекта бюджета, в том числе реестров расходных обязательств и обоснований бюджетных ассиг</w:t>
            </w:r>
            <w:r>
              <w:t>нований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социальное обеспечение и иные выплаты населению в части публичных нормативных (публичных) обязательств (за исключением приобретения товаров, работ, услуг в пользу граждан и субвенций</w:t>
            </w:r>
            <w:r>
              <w:t xml:space="preserve"> по переданным полномочиям)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социальное обеспечение и иные выплаты нас</w:t>
            </w:r>
            <w:r>
              <w:t>елению в части публичных нормативных (публичных) обязательств по приобретению товаров, работ и услуг в пользу граждан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 xml:space="preserve">Составление и представление обоснований бюджетных ассигнований на социальное обеспечение и иные выплаты населению за счет субвенций на осуществление переданных </w:t>
            </w:r>
            <w:r>
              <w:lastRenderedPageBreak/>
              <w:t>полномочий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</w:t>
            </w:r>
            <w:r>
              <w:t xml:space="preserve"> и представление обоснований бюджетных ассигнований на фонд оплаты труда и страховых взносов в государственные внебюджетные фонды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в финансовый орган (орган</w:t>
            </w:r>
            <w:r>
              <w:t xml:space="preserve"> управления государственным внебюджетным фондом)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</w:t>
            </w:r>
            <w:r>
              <w:t>гнований на предоставление бюджетных инвестиций в объекты капитального строительства государственной собственности или на приобретение объектов недвижимого имущества в государственной собственности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предоставление бюджетных инвестиций (за исключением бюджетных инвестиций в объекты капитального строительства госуда</w:t>
            </w:r>
            <w:r>
              <w:t>рственной (муниципальной) собственности или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предоставление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</w:t>
            </w:r>
            <w:r>
              <w:t>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закупку товаров, работ и услуг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предоставление</w:t>
            </w:r>
            <w:r>
              <w:t xml:space="preserve"> межбюджетного трансферта (за исключением </w:t>
            </w:r>
            <w:r>
              <w:lastRenderedPageBreak/>
              <w:t>субсидии на софинансирование капитальных вложений в объекты государственной (муниципальной) собственности, субвенции на осуществление переданных полномочий в части социального обеспечения и иных выплат населению)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 xml:space="preserve">Уполномоченное подразделение главного администратора </w:t>
            </w:r>
            <w:r>
              <w:lastRenderedPageBreak/>
              <w:t>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>Составление и представление в финансовый орган (орган управления государственным внебюджетным фондом) документов, необходимых для составления и рассмотрения проекта бюджета, в том чис</w:t>
            </w:r>
            <w:r>
              <w:t>ле реестров расходных обязательств и обоснований бюджетных ассигнований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предоставление субсидий государственным (муниципальным) учреждениям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</w:t>
            </w:r>
            <w:r>
              <w:t>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предоставление субсидий государственным корпорациям, компаниям, унитарным предприятиям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предоставление субсидий юридическим, физическим лицам и индивидуальным предпринимателям (за исключением субсидий государственным (муниципальным) учреждениям, государственным корпорациям, ком</w:t>
            </w:r>
            <w:r>
              <w:t>паниям, унитарным предприятиям)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исполнение судебных исков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</w:t>
            </w:r>
            <w:r>
              <w:t>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обоснований бюджетных ассигнований на уплату налогов и иных платежей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 xml:space="preserve">Составление и представление обоснований бюджетных ассигнований на предоставление </w:t>
            </w:r>
            <w:r>
              <w:lastRenderedPageBreak/>
              <w:t>резервных средств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 xml:space="preserve">Уполномоченное подразделение главного </w:t>
            </w:r>
            <w:r>
              <w:lastRenderedPageBreak/>
              <w:t>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>Составление и представление в финансовый орган (орган управления государственным вне</w:t>
            </w:r>
            <w:r>
              <w:t>бюджетным фондом)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Ведение реестра расходных обязательств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</w:t>
            </w:r>
            <w:r>
              <w:t>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Формирование и направление распределения бюджетных ассигнований по кодам классификации расходов бюджетов и (или) документа об объемах бюджетных ассигнований на дополнительные потребности главного распорядителя бюджетных средств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Формирование и направление проекта нормативного правового акта о предоставлении средств из бюджета (проекта реш</w:t>
            </w:r>
            <w:r>
              <w:t>ения о подготовке и реализации бюджетных инвестиций в объекты государственной (муниципальной) собственности)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 xml:space="preserve">Составление и представление в Федеральное казначейство (финансовый орган) </w:t>
            </w:r>
            <w:r>
              <w:t>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в Федеральное казначейство (финансовый орган) сведений, необходимых для составле</w:t>
            </w:r>
            <w:r>
              <w:t>ния и ведения кассового плана по доходам бюджета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в Федеральное казначейство (финансовый орган) сведений, необходимых для составления и ведения кассового плана по расходам бюджета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представление в Федеральное казначейство (финансовый орган) сведений, необходимых для составления и ведения кассового плана по источникам финансирования дефицита бюджета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 xml:space="preserve">Составление, утверждение </w:t>
            </w:r>
            <w:r>
              <w:lastRenderedPageBreak/>
              <w:t>и ведение бюджетной росписи главного распорядителя (распорядителя) бюджетных средств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 xml:space="preserve">Формирование и утверждение бюджетной </w:t>
            </w:r>
            <w:r>
              <w:lastRenderedPageBreak/>
              <w:t>росписи главного распорядителя (распорядителя) бюджетных средств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 xml:space="preserve">Уполномоченное </w:t>
            </w:r>
            <w:r>
              <w:lastRenderedPageBreak/>
              <w:t>подразделение главного админ</w:t>
            </w:r>
            <w:r>
              <w:t>истратора (администратора)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Ведение бюджетной росписи главного распорядителя (распорядителя) бюджетных средств, в том числе внесение изменений в бюджетную роспись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(администратора)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направление в Федеральное казначейство (финансовый орган)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главных р</w:t>
            </w:r>
            <w:r>
              <w:t>аспорядителей бюджетных средств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Формирование и направление предложений по внесению изменений в распределение бюджетных ассигнований для включения в проект закона (решения) о внесении изменений в закон (решение) о бюджете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</w:t>
            </w:r>
            <w:r>
              <w:t>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Доведение лимитов бюджетных обязательств до подведомственных распорядителей и получателей бюджетных средств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Формирование и представление в орган Федерального казначейства (финансовый орган) расходного расписания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</w:t>
            </w:r>
            <w:r>
              <w:t>стратора (администратора)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Формирование и представление в орган Федерального казначейства (финансовый орган) реестра расходных расписаний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 xml:space="preserve">Уполномоченное подразделение главного администратора </w:t>
            </w:r>
            <w:r>
              <w:lastRenderedPageBreak/>
              <w:t>(администратора)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>Составление свода бюджетных смет, утверждение и ведение бюджетных смет (свода бюджетных смет)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свода бюджетных смет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(администратора)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Утверждение и ведение свода бюджетных смет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(администратора)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Утверждение и ведение бюджетных смет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(администратора)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Формирование и утверждение государственных (муниципальных) заданий в отношении подведомственных государственных (муниципальных) учреждений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Формирование государственны</w:t>
            </w:r>
            <w:r>
              <w:t>х (муниципальных) заданий в отношении подведомственных государственных (муниципальных) учреждений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Утверждение государственных (муниципальных) заданий в отношении подведомственных государственных (муниципальных) учреждений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Руководитель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 xml:space="preserve">Обеспечение соблюдения получателями межбюджетных субсидий, субвенций и иных межбюджетных трансфертов, имеющих </w:t>
            </w:r>
            <w:r>
              <w:lastRenderedPageBreak/>
              <w:t>целевое назначение, а также иных субсидий и бюджетных инвестиций условий, целей и порядка, установленных при их предоставлении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>Сбор и анализ инфор</w:t>
            </w:r>
            <w:r>
              <w:t>мации о соблюдении условий предоставления средств из бюджета (результативности их использования) по соответствующему трансферту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 xml:space="preserve">Представление результатов руководителю (заместителю руководителя) главного </w:t>
            </w:r>
            <w:r>
              <w:lastRenderedPageBreak/>
              <w:t>администратора бюджетных средств анализа информации о соблюдении условий предоставления средств из бюджета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 xml:space="preserve">Уполномоченное подразделение главного </w:t>
            </w:r>
            <w:r>
              <w:lastRenderedPageBreak/>
              <w:t>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Принятие мер по обеспечению условий предоставления средств из бюджета по результатам анализа, проверок соблюдения условий предоставления средств из бюджета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Руководитель (заместитель руководителя)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и пр</w:t>
            </w:r>
            <w:r>
              <w:t>едставление бюджетной отчетности и сводной бюджетной отчетности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бюджетной отчетности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должностное лицо субъекта учета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Представление бюджетной отчетности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должностное лицо субъекта учета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Составление сводной бюджетной отчетности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Представление сводной бюджетной отчетности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Осуществление начисления,</w:t>
            </w:r>
            <w:r>
              <w:t xml:space="preserve">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</w:t>
            </w:r>
            <w:r>
              <w:lastRenderedPageBreak/>
              <w:t xml:space="preserve">осуществляемых в соответствии с </w:t>
            </w:r>
            <w:hyperlink r:id="rId31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о налогах и сборах, </w:t>
            </w:r>
            <w:hyperlink r:id="rId32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о таможенном деле)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>Формирование (актуализация) и утверждение перечня администраторов доходов бюд</w:t>
            </w:r>
            <w:r>
              <w:t>жетов, подведомственных главному администратору доходов бюджетов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Уполномоченное подразделение главного администратора бюджетных средств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Контроль за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Администратор доходов бюджетов, администратор источников финансирования дефицита бюджета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 xml:space="preserve">Принятие решений о возврате излишне уплаченных (взысканных) платежей в бюджет, </w:t>
            </w:r>
            <w:r>
              <w:lastRenderedPageBreak/>
              <w:t>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</w:t>
            </w:r>
            <w:r>
              <w:t>значейства поручений (сообщений) для осуществления возврата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lastRenderedPageBreak/>
              <w:t xml:space="preserve">Администратор доходов бюджетов, администратор </w:t>
            </w:r>
            <w:r>
              <w:lastRenderedPageBreak/>
              <w:t>источников финансирования дефицита бюджета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Уточнение платежей в бюджет, в том числе невыясненных поступлений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f0"/>
            </w:pPr>
            <w:r>
              <w:t>Администратор доходов бюджетов, админи</w:t>
            </w:r>
            <w:r>
              <w:t>стратор источников финансирования дефицита бюджета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p w:rsidR="00000000" w:rsidRDefault="00791C8C">
      <w:pPr>
        <w:ind w:firstLine="698"/>
        <w:jc w:val="right"/>
      </w:pPr>
      <w:bookmarkStart w:id="69" w:name="sub_3000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Методическим рекомендациям</w:t>
        </w:r>
      </w:hyperlink>
      <w:r>
        <w:rPr>
          <w:rStyle w:val="a3"/>
        </w:rPr>
        <w:br/>
        <w:t>по осуществлению внутреннего</w:t>
      </w:r>
      <w:r>
        <w:rPr>
          <w:rStyle w:val="a3"/>
        </w:rPr>
        <w:br/>
        <w:t>финансового контроля</w:t>
      </w:r>
    </w:p>
    <w:bookmarkEnd w:id="69"/>
    <w:p w:rsidR="00000000" w:rsidRDefault="00791C8C"/>
    <w:p w:rsidR="00000000" w:rsidRDefault="00791C8C">
      <w:pPr>
        <w:pStyle w:val="1"/>
      </w:pPr>
      <w:r>
        <w:t>КАРТА ВНУТРЕННЕГО ФИНАНСОВОГО КОНТРОЛЯ*</w:t>
      </w:r>
    </w:p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0"/>
        <w:gridCol w:w="5040"/>
        <w:gridCol w:w="168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на ___________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Глава по </w:t>
            </w:r>
            <w:hyperlink r:id="rId33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бюджета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по </w:t>
            </w:r>
            <w:hyperlink r:id="rId34" w:history="1">
              <w:r>
                <w:rPr>
                  <w:rStyle w:val="a4"/>
                </w:rPr>
                <w:t>ОКТМО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подразделения, ответственного за выполнение</w:t>
            </w:r>
          </w:p>
          <w:p w:rsidR="00000000" w:rsidRDefault="00791C8C">
            <w:pPr>
              <w:pStyle w:val="afff0"/>
            </w:pPr>
            <w:r>
              <w:t>внутрен</w:t>
            </w:r>
            <w:r>
              <w:t>них бюджетных процедур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p w:rsidR="00000000" w:rsidRDefault="00791C8C">
      <w:pPr>
        <w:pStyle w:val="1"/>
      </w:pPr>
      <w:bookmarkStart w:id="70" w:name="sub_30100"/>
      <w:r>
        <w:t>I. Составление и представление в финансовый орган (орган управления государственным внебюджетным фондом)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</w:t>
      </w:r>
      <w:r>
        <w:t>й</w:t>
      </w:r>
    </w:p>
    <w:bookmarkEnd w:id="70"/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4"/>
        <w:gridCol w:w="1727"/>
        <w:gridCol w:w="1031"/>
        <w:gridCol w:w="15"/>
        <w:gridCol w:w="1707"/>
        <w:gridCol w:w="1663"/>
        <w:gridCol w:w="6"/>
        <w:gridCol w:w="1717"/>
        <w:gridCol w:w="6"/>
        <w:gridCol w:w="1607"/>
        <w:gridCol w:w="15"/>
        <w:gridCol w:w="2275"/>
        <w:gridCol w:w="1760"/>
        <w:gridCol w:w="1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bookmarkStart w:id="71" w:name="sub_30101"/>
            <w:r>
              <w:lastRenderedPageBreak/>
              <w:t>Процесс</w:t>
            </w:r>
            <w:bookmarkEnd w:id="71"/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Операция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Срок выполнения операции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Характеристики контрольного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Метод контроля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Контрольное действие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Вид/</w:t>
            </w:r>
          </w:p>
          <w:p w:rsidR="00000000" w:rsidRDefault="00791C8C">
            <w:pPr>
              <w:pStyle w:val="aff7"/>
              <w:jc w:val="center"/>
            </w:pPr>
            <w:r>
              <w:t>Способ</w:t>
            </w:r>
          </w:p>
          <w:p w:rsidR="00000000" w:rsidRDefault="00791C8C">
            <w:pPr>
              <w:pStyle w:val="aff7"/>
              <w:jc w:val="center"/>
            </w:pPr>
            <w:r>
              <w:t>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Составление и представление обоснований бюджетных ассигнований на п</w:t>
            </w:r>
            <w:r>
              <w:t xml:space="preserve">редоставление бюджетных инвестиций в объекты капитального строительства государственной собственности или на приобретение объектов недвижимого имущества в </w:t>
            </w:r>
            <w:r>
              <w:lastRenderedPageBreak/>
              <w:t>государственной собственности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Формирование бюджетной заявки структурным подразделением, курирующим пр</w:t>
            </w:r>
            <w:r>
              <w:t>едоставление бюджетных инвестиций в объекты капитального строительства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01.001.01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специалист-эксперт Иванов И.И.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В соответствии с пунктом X плана-графика подготовки обоснований бюджетных ассигнований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специалист-эксперт Иванов И.И.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Самоконтроль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бюджетной заявки на соответствие ее показателей положениям порядка формирования обоснований бюджетных ассигнований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Визуальный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Начальник Отдела Петров С.А.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подчиненности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Сверка данных бюджетной заявки данным первичных документов, на основании которых сформирована бюджетная заявка; Подтверждение правильности и полноты заполнения бюджетной заявки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Визуальный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Советник подразделения, ответственного за формирование обоснований бюджетных ассигнований Сидоров И.И.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Смежный контроль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полноты заполнения бюджетной заявки, наличия проектно-сметной документации по объектам строительства, правильности применения к</w:t>
            </w:r>
            <w:r>
              <w:t>одов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Визуальный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Составление и представление обоснований бюджетных ассигнований на предоставление бюджетных инвестиций в объект капитального строитель</w:t>
            </w:r>
            <w:r>
              <w:t xml:space="preserve">ства государственной </w:t>
            </w:r>
            <w:r>
              <w:lastRenderedPageBreak/>
              <w:t>собственности или на приобретение объектов недвижимого имущества в государственной собственности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Заполнение формы обоснования бюджетных ассигнований на предоставление бюджетных инвестиций в объекты капитального строительства государств</w:t>
            </w:r>
            <w:r>
              <w:t>енной собственности (ОБАС) в информацио</w:t>
            </w:r>
            <w:r>
              <w:lastRenderedPageBreak/>
              <w:t>нной системе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01.001.02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Советник Сидоров И И.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За один рабочий день до даты представления (утверждения) обоснований бюджетных ассигнований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Советник Сидоров И.И.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Самоконтроль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заполнения формы ОБАС на полноту и соответствие ее показателей положениям порядка формирования обоснований бюджетных ассигнований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 xml:space="preserve">Начальник подразделения, ответственного за формирование </w:t>
            </w:r>
            <w:r>
              <w:lastRenderedPageBreak/>
              <w:t>обоснований бюджетных ассигнований Петров С.А.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Контроль по подчиненности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 xml:space="preserve">Проверка заполнения формы ОБАС на полноту и соответствие ее показателей положениям </w:t>
            </w:r>
            <w:r>
              <w:lastRenderedPageBreak/>
              <w:t>порядка формирования обоснований бюджетных а</w:t>
            </w:r>
            <w:r>
              <w:t>ссигнований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Должность лица, имеющего право подписи ОБАС, Лавров А.М.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подчиненности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заполнения формы ОБАС на полноту и соответствие ее показателей пунктам i-j порядка формирования обоснований бюджетных ассигнований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Визуальный / Выборочный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Составление и представление обоснований бюджетных ассигнований на закупку товаров, работ и услуг**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p w:rsidR="00000000" w:rsidRDefault="00791C8C">
      <w:pPr>
        <w:pStyle w:val="1"/>
      </w:pPr>
      <w:bookmarkStart w:id="72" w:name="sub_30200"/>
      <w:r>
        <w:t>II. Формирование и утверждение государственных (муниципальных) заданий в отношении подведомственных государственных (муниципальных) учреждений</w:t>
      </w:r>
    </w:p>
    <w:bookmarkEnd w:id="72"/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4"/>
        <w:gridCol w:w="1727"/>
        <w:gridCol w:w="1031"/>
        <w:gridCol w:w="1717"/>
        <w:gridCol w:w="1669"/>
        <w:gridCol w:w="1723"/>
        <w:gridCol w:w="1613"/>
        <w:gridCol w:w="9"/>
        <w:gridCol w:w="2266"/>
        <w:gridCol w:w="9"/>
        <w:gridCol w:w="1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Формирование государственных заданий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Формирование и направление запроса в подведомственные учреждения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02.001.01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 эксперт Иванов И.И.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За 35 дней до даты утверждения государственных заданий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 - эксперт Иванов И.И.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Самоконтроль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правильности оформления запроса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Начальник Отдела Тихонов T.T.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подчиненности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Подтверждение правильности оформления запроса, достаточности запрашиваемых сведений в целях формирования государственного задания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Директор Департамента Петров П.П.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подчиненности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Подтверждение достаточности запрашиваемых сведений в целях формирования государственного задания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Визуальный/</w:t>
            </w:r>
          </w:p>
          <w:p w:rsidR="00000000" w:rsidRDefault="00791C8C">
            <w:pPr>
              <w:pStyle w:val="aff7"/>
              <w:jc w:val="center"/>
            </w:pPr>
            <w:r>
              <w:t>Выборочный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Формирование государственных заданий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Заполнение формы государственного задания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02.001.02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Советник Сидоров И.И.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За один день до утверждения государственных заданий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Советник Сидоров И.И.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Самоконтроль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 xml:space="preserve">Проверка оформления государственного задания положениям правовых актов, регулирующих формирование государственных заданий и </w:t>
            </w:r>
            <w:r>
              <w:lastRenderedPageBreak/>
              <w:t>финансового обеспечения их выполнения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Начальник Отдела Тихонов T.T.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подчиненности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оформления государственного задания на правильность применения нормативов, коэффициентов при определении объема субсидии, соответствие установленным перечням госуслуг;</w:t>
            </w:r>
          </w:p>
          <w:p w:rsidR="00000000" w:rsidRDefault="00791C8C">
            <w:pPr>
              <w:pStyle w:val="aff7"/>
              <w:jc w:val="center"/>
            </w:pPr>
            <w:r>
              <w:t>Сверка данных, указанных в проекте государственного задания, данным, представле</w:t>
            </w:r>
            <w:r>
              <w:t>нным учреждениями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Директор Департамента Петров П.П.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подчиненности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 xml:space="preserve">Проверка оформления государственного задания на соответствие установленным критериям, отражающим </w:t>
            </w:r>
            <w:r>
              <w:lastRenderedPageBreak/>
              <w:t>полноту и качество оформления государственного задания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Визуальный/</w:t>
            </w:r>
          </w:p>
          <w:p w:rsidR="00000000" w:rsidRDefault="00791C8C">
            <w:pPr>
              <w:pStyle w:val="aff7"/>
              <w:jc w:val="center"/>
            </w:pPr>
            <w:r>
              <w:t>Сплошной</w:t>
            </w:r>
          </w:p>
        </w:tc>
      </w:tr>
    </w:tbl>
    <w:p w:rsidR="00000000" w:rsidRDefault="00791C8C"/>
    <w:p w:rsidR="00000000" w:rsidRDefault="00791C8C">
      <w:pPr>
        <w:pStyle w:val="1"/>
      </w:pPr>
      <w:bookmarkStart w:id="73" w:name="sub_30300"/>
      <w:r>
        <w:t>Ill. Составление, утверждение и ведение бюджетных смет и (или) свода бюджетных смет</w:t>
      </w:r>
    </w:p>
    <w:bookmarkEnd w:id="73"/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4"/>
        <w:gridCol w:w="1727"/>
        <w:gridCol w:w="1031"/>
        <w:gridCol w:w="1717"/>
        <w:gridCol w:w="1669"/>
        <w:gridCol w:w="1723"/>
        <w:gridCol w:w="1613"/>
        <w:gridCol w:w="9"/>
        <w:gridCol w:w="2266"/>
        <w:gridCol w:w="1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Составление и утверждение свода бюджетных смет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Рассмотрение проекта бюджетной сметы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03.001.01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специалист-эксперт Иванов И.И.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В течение одного рабочего дня с даты поступления проекта бюджетной сметы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специалист-эксперт Иванов И.И.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подведомственности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проекта бюджетной сметы на соответствие ее показателей и формы по</w:t>
            </w:r>
            <w:r>
              <w:t>ложениям правового акта ГРБС о порядке составления, утверждения и ведения бюджетных смет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Начальник Отдела Петров С.А.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подчиненности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оформления отрицательного заключения на проект бюджетной сметы или подтверждение правильности ее формирования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 xml:space="preserve">Заместитель </w:t>
            </w:r>
            <w:r>
              <w:lastRenderedPageBreak/>
              <w:t>руководителя ГРБС Лавров А.М. (лицо, имеющее право подписи)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 xml:space="preserve">Контроль по </w:t>
            </w:r>
            <w:r>
              <w:lastRenderedPageBreak/>
              <w:t>подчиненности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 xml:space="preserve">Проверка </w:t>
            </w:r>
            <w:r>
              <w:lastRenderedPageBreak/>
              <w:t>оформления отрицательного заключения на проект бюджетной сметы или подтверждение правильности ее формирования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 xml:space="preserve">Смешанный / </w:t>
            </w:r>
            <w:r>
              <w:lastRenderedPageBreak/>
              <w:t>Выборочный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Составление и утверждение свода бюджетных смет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Формирование свода бюджетных смет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03.001.02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Советник Сидоров И.И.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За один рабочий день до даты утверждения свода бюджетных смет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Советник Сидоров И.И.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Самоконтроль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Проверка оформления свода бюджетных смет на полноту и соответствие ее показателей и формы положениям правового акта ГРБС о порядке составления, утверждения и ведения бюджетных смет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Начальник Отдела Петров С.А.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подчиненности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 xml:space="preserve">Проверка оформления свода бюджетных смет на полноту и соответствие ее показателей и формы пунктам i-j правового акта ГРБС о порядке </w:t>
            </w:r>
            <w:r>
              <w:lastRenderedPageBreak/>
              <w:t>составления, утверждения и ведения бюджетных смет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Смешанный / Сплошной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>Ведение свода бюджетных смет**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p w:rsidR="00000000" w:rsidRDefault="00791C8C">
      <w:pPr>
        <w:pStyle w:val="1"/>
      </w:pPr>
      <w:bookmarkStart w:id="74" w:name="sub_30400"/>
      <w:r>
        <w:t>IV. Составление и исполнение бюджетной сметы</w:t>
      </w:r>
    </w:p>
    <w:bookmarkEnd w:id="74"/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4"/>
        <w:gridCol w:w="1727"/>
        <w:gridCol w:w="1031"/>
        <w:gridCol w:w="1717"/>
        <w:gridCol w:w="1669"/>
        <w:gridCol w:w="1723"/>
        <w:gridCol w:w="1622"/>
        <w:gridCol w:w="2266"/>
        <w:gridCol w:w="1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Принятие бюджетных обязательств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специалист-эксперт Иванов И.И.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подведомственности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Расчет и анализ показателей мониторинга, характеризующих своевременность принятия обязательств, в соответствии с регламентом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Оформление заявок на кассовый расход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специалист-эксперт Иванов И.И.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подведомственности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Расчет и анализ показателей мониторинга, характеризующих качество осуществления кассовых расходов, в соответствии с регламентом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X</w:t>
            </w:r>
          </w:p>
        </w:tc>
      </w:tr>
    </w:tbl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Руководитель (заместитель руководителя) главного администратора ____________ _________ 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(администратор</w:t>
      </w:r>
      <w:r>
        <w:rPr>
          <w:sz w:val="22"/>
          <w:szCs w:val="22"/>
        </w:rPr>
        <w:t>а) бюджетных средств                               (должность) (подпись) (расшифровка подписи)</w:t>
      </w:r>
    </w:p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Руководитель структурного                                       ____________ _________ 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подразделения                                     </w:t>
      </w:r>
      <w:r>
        <w:rPr>
          <w:sz w:val="22"/>
          <w:szCs w:val="22"/>
        </w:rPr>
        <w:t xml:space="preserve">               (должность) (подпись) (расшифровка подписи)</w:t>
      </w:r>
    </w:p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"____"_____________ 20__ г.</w:t>
      </w:r>
    </w:p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791C8C">
      <w:pPr>
        <w:pStyle w:val="aff8"/>
        <w:rPr>
          <w:sz w:val="22"/>
          <w:szCs w:val="22"/>
        </w:rPr>
      </w:pPr>
      <w:bookmarkStart w:id="75" w:name="sub_311"/>
      <w:r>
        <w:rPr>
          <w:sz w:val="22"/>
          <w:szCs w:val="22"/>
        </w:rPr>
        <w:t>* данная форма карты внутреннего финансового контроля отражает подходы по ее заполнению в части отдельных</w:t>
      </w:r>
    </w:p>
    <w:bookmarkEnd w:id="75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внутренних бюдже</w:t>
      </w:r>
      <w:r>
        <w:rPr>
          <w:sz w:val="22"/>
          <w:szCs w:val="22"/>
        </w:rPr>
        <w:t>тных процедур</w:t>
      </w:r>
    </w:p>
    <w:p w:rsidR="00000000" w:rsidRDefault="00791C8C">
      <w:pPr>
        <w:pStyle w:val="aff8"/>
        <w:rPr>
          <w:sz w:val="22"/>
          <w:szCs w:val="22"/>
        </w:rPr>
      </w:pPr>
      <w:bookmarkStart w:id="76" w:name="sub_322"/>
      <w:r>
        <w:rPr>
          <w:sz w:val="22"/>
          <w:szCs w:val="22"/>
        </w:rPr>
        <w:t xml:space="preserve">** </w:t>
      </w:r>
      <w:hyperlink w:anchor="sub_30101" w:history="1">
        <w:r>
          <w:rPr>
            <w:rStyle w:val="a4"/>
            <w:sz w:val="22"/>
            <w:szCs w:val="22"/>
          </w:rPr>
          <w:t>графы 2 - 9</w:t>
        </w:r>
      </w:hyperlink>
      <w:r>
        <w:rPr>
          <w:sz w:val="22"/>
          <w:szCs w:val="22"/>
        </w:rPr>
        <w:t xml:space="preserve"> карты внутреннего финансового контроля заполняются аналогично</w:t>
      </w:r>
    </w:p>
    <w:bookmarkEnd w:id="76"/>
    <w:p w:rsidR="00000000" w:rsidRDefault="00791C8C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91C8C">
      <w:pPr>
        <w:pStyle w:val="1"/>
      </w:pPr>
      <w:bookmarkStart w:id="77" w:name="sub_31000"/>
      <w:r>
        <w:lastRenderedPageBreak/>
        <w:t>Рекомендации</w:t>
      </w:r>
      <w:r>
        <w:br/>
        <w:t>по заполнению Карты внутреннего финансового контроля</w:t>
      </w:r>
    </w:p>
    <w:bookmarkEnd w:id="77"/>
    <w:p w:rsidR="00000000" w:rsidRDefault="00791C8C"/>
    <w:p w:rsidR="00000000" w:rsidRDefault="00791C8C">
      <w:r>
        <w:t xml:space="preserve">При заполнении </w:t>
      </w:r>
      <w:hyperlink w:anchor="sub_30000" w:history="1">
        <w:r>
          <w:rPr>
            <w:rStyle w:val="a4"/>
          </w:rPr>
          <w:t>Карты</w:t>
        </w:r>
      </w:hyperlink>
      <w:r>
        <w:t xml:space="preserve"> внутреннего финансового контроля (далее - Карта) указываются следующие сведения.</w:t>
      </w:r>
    </w:p>
    <w:p w:rsidR="00000000" w:rsidRDefault="00791C8C">
      <w:bookmarkStart w:id="78" w:name="sub_31001"/>
      <w:r>
        <w:t xml:space="preserve">1. В </w:t>
      </w:r>
      <w:hyperlink w:anchor="sub_30101" w:history="1">
        <w:r>
          <w:rPr>
            <w:rStyle w:val="a4"/>
          </w:rPr>
          <w:t>графе 1</w:t>
        </w:r>
      </w:hyperlink>
      <w:r>
        <w:t xml:space="preserve"> Карты указывается наименование процесса внутренней бюджетной процедуры.</w:t>
      </w:r>
    </w:p>
    <w:p w:rsidR="00000000" w:rsidRDefault="00791C8C">
      <w:bookmarkStart w:id="79" w:name="sub_31002"/>
      <w:bookmarkEnd w:id="78"/>
      <w:r>
        <w:t xml:space="preserve">2. В </w:t>
      </w:r>
      <w:hyperlink w:anchor="sub_30101" w:history="1">
        <w:r>
          <w:rPr>
            <w:rStyle w:val="a4"/>
          </w:rPr>
          <w:t>графе 2</w:t>
        </w:r>
      </w:hyperlink>
      <w:r>
        <w:t xml:space="preserve"> Карты указывается наименование операции (действия по формированию документа, необходимого для выполнения внутренней бюджетной процедуры).</w:t>
      </w:r>
    </w:p>
    <w:p w:rsidR="00000000" w:rsidRDefault="00791C8C">
      <w:bookmarkStart w:id="80" w:name="sub_31003"/>
      <w:bookmarkEnd w:id="79"/>
      <w:r>
        <w:t xml:space="preserve">3. В </w:t>
      </w:r>
      <w:hyperlink w:anchor="sub_30101" w:history="1">
        <w:r>
          <w:rPr>
            <w:rStyle w:val="a4"/>
          </w:rPr>
          <w:t>графе 3</w:t>
        </w:r>
      </w:hyperlink>
      <w:r>
        <w:t xml:space="preserve"> Карты указывается уникаль</w:t>
      </w:r>
      <w:r>
        <w:t>ный код операции в формате: А.Б.В, где</w:t>
      </w:r>
    </w:p>
    <w:bookmarkEnd w:id="80"/>
    <w:p w:rsidR="00000000" w:rsidRDefault="00791C8C">
      <w:r>
        <w:t>А - порядковый номер внутренней бюджетной процедуры;</w:t>
      </w:r>
    </w:p>
    <w:p w:rsidR="00000000" w:rsidRDefault="00791C8C">
      <w:r>
        <w:t>Б - порядковый номер процесса соответствующей внутренней бюджетной процедуры;</w:t>
      </w:r>
    </w:p>
    <w:p w:rsidR="00000000" w:rsidRDefault="00791C8C">
      <w:r>
        <w:t>В - порядковый номер операции соответствующего процесса</w:t>
      </w:r>
    </w:p>
    <w:p w:rsidR="00000000" w:rsidRDefault="00791C8C">
      <w:r>
        <w:t>соответствующей внутр</w:t>
      </w:r>
      <w:r>
        <w:t>енней бюджетной процедуры.</w:t>
      </w:r>
    </w:p>
    <w:p w:rsidR="00000000" w:rsidRDefault="00791C8C">
      <w:bookmarkStart w:id="81" w:name="sub_31004"/>
      <w:r>
        <w:t xml:space="preserve">4. В </w:t>
      </w:r>
      <w:hyperlink w:anchor="sub_30101" w:history="1">
        <w:r>
          <w:rPr>
            <w:rStyle w:val="a4"/>
          </w:rPr>
          <w:t>графе 4</w:t>
        </w:r>
      </w:hyperlink>
      <w:r>
        <w:t xml:space="preserve"> Карты указываются данные о должностном лице, ответственном за выполнение операции, включающие фамилию и инициалы и (или) наименование замещаемой им должности.</w:t>
      </w:r>
    </w:p>
    <w:p w:rsidR="00000000" w:rsidRDefault="00791C8C">
      <w:bookmarkStart w:id="82" w:name="sub_31005"/>
      <w:bookmarkEnd w:id="81"/>
      <w:r>
        <w:t xml:space="preserve">5. </w:t>
      </w:r>
      <w:r>
        <w:t xml:space="preserve">В </w:t>
      </w:r>
      <w:hyperlink w:anchor="sub_30101" w:history="1">
        <w:r>
          <w:rPr>
            <w:rStyle w:val="a4"/>
          </w:rPr>
          <w:t>графе 5</w:t>
        </w:r>
      </w:hyperlink>
      <w:r>
        <w:t xml:space="preserve"> Карты указывается сроки и (или) периодичность выполнения операции (например, не позднее одного рабочего дня с даты поступления сведений, необходимых для формирования документа).</w:t>
      </w:r>
    </w:p>
    <w:p w:rsidR="00000000" w:rsidRDefault="00791C8C">
      <w:bookmarkStart w:id="83" w:name="sub_31006"/>
      <w:bookmarkEnd w:id="82"/>
      <w:r>
        <w:t xml:space="preserve">6. В </w:t>
      </w:r>
      <w:hyperlink w:anchor="sub_30101" w:history="1">
        <w:r>
          <w:rPr>
            <w:rStyle w:val="a4"/>
          </w:rPr>
          <w:t>графе 6</w:t>
        </w:r>
      </w:hyperlink>
      <w:r>
        <w:t xml:space="preserve"> Карты указываются данные о должностном лице, выполняющем контрольные действия, включающие фамилию и инициалы и (или) наименование замещаемой им должности.</w:t>
      </w:r>
    </w:p>
    <w:p w:rsidR="00000000" w:rsidRDefault="00791C8C">
      <w:bookmarkStart w:id="84" w:name="sub_31007"/>
      <w:bookmarkEnd w:id="83"/>
      <w:r>
        <w:t xml:space="preserve">7. В </w:t>
      </w:r>
      <w:hyperlink w:anchor="sub_30101" w:history="1">
        <w:r>
          <w:rPr>
            <w:rStyle w:val="a4"/>
          </w:rPr>
          <w:t>графе 7</w:t>
        </w:r>
      </w:hyperlink>
      <w:r>
        <w:t xml:space="preserve"> Карты указывается один из методов контроля "Самоконтроль", "Смежный контроль", "Контроль по уровню подчиненности" или "Контроль по уровню подведомственности". Например, при формировании показателей расходного расписания в части распределения лимитов бюдже</w:t>
      </w:r>
      <w:r>
        <w:t xml:space="preserve">тных обязательств на закупку товаров, работ и услуг для обеспечения государственных (муниципальных) нужд в целях обеспечения исполнения бюджетных смет уполномоченное подразделение главного администратора бюджетных средств получает проекты бюджетных смет и </w:t>
      </w:r>
      <w:r>
        <w:t>(или) проекты планов-графиков закупок для обеспечения государственных (муниципальных) нужд. Должностное лицо указанного подразделения осуществляет контроль по уровню подведомственности путем проверки оформления проекта бюджетной сметы и (или) проверки план</w:t>
      </w:r>
      <w:r>
        <w:t>а-графика закупок, затем оформляет заключение об устранении нарушений и недостатков в случае их выявления. В отношении оформления заключения указанное лицо осуществляет самоконтроль, а руководитель указанного подразделения - контроль по уровню подчиненност</w:t>
      </w:r>
      <w:r>
        <w:t>и.</w:t>
      </w:r>
    </w:p>
    <w:p w:rsidR="00000000" w:rsidRDefault="00791C8C">
      <w:bookmarkStart w:id="85" w:name="sub_31008"/>
      <w:bookmarkEnd w:id="84"/>
      <w:r>
        <w:t xml:space="preserve">8. В </w:t>
      </w:r>
      <w:hyperlink w:anchor="sub_30101" w:history="1">
        <w:r>
          <w:rPr>
            <w:rStyle w:val="a4"/>
          </w:rPr>
          <w:t>графе 8</w:t>
        </w:r>
      </w:hyperlink>
      <w:r>
        <w:t xml:space="preserve"> Карты указываются наименование и описание контрольных действий, применяемых в отношении операции, указанной в графе 2 Карты.</w:t>
      </w:r>
    </w:p>
    <w:p w:rsidR="00000000" w:rsidRDefault="00791C8C">
      <w:bookmarkStart w:id="86" w:name="sub_31009"/>
      <w:bookmarkEnd w:id="85"/>
      <w:r>
        <w:t xml:space="preserve">9. В </w:t>
      </w:r>
      <w:hyperlink w:anchor="sub_30101" w:history="1">
        <w:r>
          <w:rPr>
            <w:rStyle w:val="a4"/>
          </w:rPr>
          <w:t>графе 9</w:t>
        </w:r>
      </w:hyperlink>
      <w:r>
        <w:t xml:space="preserve"> Карты указывается один из следующих видов контроля - "Визуальный"; "Автоматический"; "Смешанный", а также способов контроля - "Сплошной" или "Выборочный".</w:t>
      </w:r>
    </w:p>
    <w:bookmarkEnd w:id="86"/>
    <w:p w:rsidR="00000000" w:rsidRDefault="00791C8C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791C8C">
      <w:pPr>
        <w:ind w:firstLine="698"/>
        <w:jc w:val="right"/>
      </w:pPr>
      <w:bookmarkStart w:id="87" w:name="sub_40000"/>
      <w:r>
        <w:rPr>
          <w:rStyle w:val="a3"/>
        </w:rPr>
        <w:lastRenderedPageBreak/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Методическим рекомендац</w:t>
        </w:r>
        <w:r>
          <w:rPr>
            <w:rStyle w:val="a4"/>
          </w:rPr>
          <w:t>иям</w:t>
        </w:r>
      </w:hyperlink>
      <w:r>
        <w:rPr>
          <w:rStyle w:val="a3"/>
        </w:rPr>
        <w:br/>
        <w:t>по осуществлению внутреннего</w:t>
      </w:r>
      <w:r>
        <w:rPr>
          <w:rStyle w:val="a3"/>
        </w:rPr>
        <w:br/>
        <w:t>финансового контроля</w:t>
      </w:r>
    </w:p>
    <w:bookmarkEnd w:id="87"/>
    <w:p w:rsidR="00000000" w:rsidRDefault="00791C8C"/>
    <w:p w:rsidR="00000000" w:rsidRDefault="00791C8C">
      <w:pPr>
        <w:pStyle w:val="1"/>
      </w:pPr>
      <w:r>
        <w:t>ЖУРНАЛ</w:t>
      </w:r>
      <w:r>
        <w:br/>
        <w:t>учета результатов внутреннего финансового контроля</w:t>
      </w:r>
    </w:p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0"/>
        <w:gridCol w:w="5040"/>
        <w:gridCol w:w="168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за ___________ год</w:t>
            </w:r>
          </w:p>
          <w:p w:rsidR="00000000" w:rsidRDefault="00791C8C">
            <w:pPr>
              <w:pStyle w:val="aff7"/>
              <w:jc w:val="center"/>
            </w:pPr>
            <w:r>
              <w:t>(примерная форма)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Глава по </w:t>
            </w:r>
            <w:hyperlink r:id="rId35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бюджета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по </w:t>
            </w:r>
            <w:hyperlink r:id="rId36" w:history="1">
              <w:r>
                <w:rPr>
                  <w:rStyle w:val="a4"/>
                </w:rPr>
                <w:t>ОКТМО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p w:rsidR="00000000" w:rsidRDefault="00791C8C">
      <w:pPr>
        <w:pStyle w:val="afff0"/>
      </w:pPr>
      <w:bookmarkStart w:id="88" w:name="sub_40001"/>
      <w:r>
        <w:t>I. Составление, утверждение и ведени</w:t>
      </w:r>
      <w:r>
        <w:t>е бюджетных смет и (или) свода бюджетный смет</w:t>
      </w:r>
    </w:p>
    <w:bookmarkEnd w:id="88"/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9"/>
        <w:gridCol w:w="1430"/>
        <w:gridCol w:w="1418"/>
        <w:gridCol w:w="1438"/>
        <w:gridCol w:w="1402"/>
        <w:gridCol w:w="2251"/>
        <w:gridCol w:w="1411"/>
        <w:gridCol w:w="1709"/>
        <w:gridCol w:w="1968"/>
        <w:gridCol w:w="11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bookmarkStart w:id="89" w:name="sub_40011"/>
            <w:r>
              <w:t>Дата</w:t>
            </w:r>
            <w:bookmarkEnd w:id="89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Наименование 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Код контрольного 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Характеристики контр</w:t>
            </w:r>
            <w:r>
              <w:t>ольного действия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Результаты контрольного</w:t>
            </w:r>
          </w:p>
          <w:p w:rsidR="00000000" w:rsidRDefault="00791C8C">
            <w:pPr>
              <w:pStyle w:val="aff7"/>
              <w:jc w:val="center"/>
            </w:pPr>
            <w:r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Сведения о причинах возникновения недостатков (нарушений)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Отметка об устранении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05.06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Рассмотрение проекта бюджетной сметы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03.001.01</w:t>
            </w:r>
          </w:p>
          <w:p w:rsidR="00000000" w:rsidRDefault="00791C8C">
            <w:pPr>
              <w:pStyle w:val="aff7"/>
              <w:jc w:val="center"/>
            </w:pPr>
            <w:r>
              <w:t>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специалист-эксперт Иванов И.И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Главный специалист-эксперт Иванов И.И.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Контроль по уровню подведомственности</w:t>
            </w:r>
          </w:p>
          <w:p w:rsidR="00000000" w:rsidRDefault="00791C8C">
            <w:pPr>
              <w:pStyle w:val="aff7"/>
              <w:jc w:val="center"/>
            </w:pPr>
            <w:r>
              <w:t>/</w:t>
            </w:r>
          </w:p>
          <w:p w:rsidR="00000000" w:rsidRDefault="00791C8C">
            <w:pPr>
              <w:pStyle w:val="aff7"/>
              <w:jc w:val="center"/>
            </w:pPr>
            <w:r>
              <w:t xml:space="preserve">Проверка проекта </w:t>
            </w:r>
            <w:r>
              <w:lastRenderedPageBreak/>
              <w:t>бюджетной сметы на соответствие ее показателей и формы положениям правового акта ГРБС о порядке составления, утверждения и ведения бюджетных смет/</w:t>
            </w:r>
          </w:p>
          <w:p w:rsidR="00000000" w:rsidRDefault="00791C8C">
            <w:pPr>
              <w:pStyle w:val="aff7"/>
              <w:jc w:val="center"/>
            </w:pPr>
            <w:r>
              <w:t>Смешанные /</w:t>
            </w:r>
          </w:p>
          <w:p w:rsidR="00000000" w:rsidRDefault="00791C8C">
            <w:pPr>
              <w:pStyle w:val="aff7"/>
              <w:jc w:val="center"/>
            </w:pPr>
            <w:r>
              <w:t>Сплошной /</w:t>
            </w:r>
          </w:p>
          <w:p w:rsidR="00000000" w:rsidRDefault="00791C8C">
            <w:pPr>
              <w:pStyle w:val="aff7"/>
              <w:jc w:val="center"/>
            </w:pPr>
            <w:r>
              <w:t>В течение одного рабочего дня с даты поступления проекта бюджетной см</w:t>
            </w:r>
            <w:r>
              <w:t>еты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 xml:space="preserve">Неправильное заполнение сведениями </w:t>
            </w:r>
            <w:r>
              <w:lastRenderedPageBreak/>
              <w:t>документа бюджетной сметы представленной ПБС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 xml:space="preserve">Документ формировал новый сотрудник, формальный контроль со </w:t>
            </w:r>
            <w:r>
              <w:lastRenderedPageBreak/>
              <w:t>стороны гл.бухгалтера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lastRenderedPageBreak/>
              <w:t xml:space="preserve">Провести обучение сотрудника по заполнению документа, усилить </w:t>
            </w:r>
            <w:r>
              <w:lastRenderedPageBreak/>
              <w:t>контроль за сотрудником со с</w:t>
            </w:r>
            <w:r>
              <w:t>тороны гл. бухгалтера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21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f0"/>
            </w:pPr>
            <w:bookmarkStart w:id="90" w:name="sub_40002"/>
            <w:r>
              <w:t>II. _______________________________________________________________________________________________________</w:t>
            </w:r>
            <w:bookmarkEnd w:id="90"/>
          </w:p>
          <w:p w:rsidR="00000000" w:rsidRDefault="00791C8C">
            <w:pPr>
              <w:pStyle w:val="aff7"/>
              <w:jc w:val="center"/>
            </w:pPr>
            <w:r>
              <w:t>(наименование внутренней бюджетной процедуры)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Наименование 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Код операции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Характеристики контрольного действия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Результаты</w:t>
            </w:r>
          </w:p>
          <w:p w:rsidR="00000000" w:rsidRDefault="00791C8C">
            <w:pPr>
              <w:pStyle w:val="aff7"/>
              <w:jc w:val="center"/>
            </w:pPr>
            <w:r>
              <w:t>контрольного</w:t>
            </w:r>
          </w:p>
          <w:p w:rsidR="00000000" w:rsidRDefault="00791C8C">
            <w:pPr>
              <w:pStyle w:val="aff7"/>
              <w:jc w:val="center"/>
            </w:pPr>
            <w:r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Сведения о причинах возникновения недостатков (нарушений)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Предла</w:t>
            </w:r>
            <w:r>
              <w:t>гаемые меры по устранению недостатков (нарушений), причин их возникновения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Отметка об устранении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В настоящем Журнале пронумеровано и прошнуровано ____________ листов</w:t>
      </w:r>
    </w:p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Руководитель структурного       </w:t>
      </w:r>
      <w:r>
        <w:rPr>
          <w:sz w:val="22"/>
          <w:szCs w:val="22"/>
        </w:rPr>
        <w:t xml:space="preserve">                     _______________    ___________   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подразделения                                          (должность)       (подпись)    (расшифровка подписи)</w:t>
      </w:r>
    </w:p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"___"_______________ 20__ г.</w:t>
      </w:r>
    </w:p>
    <w:p w:rsidR="00000000" w:rsidRDefault="00791C8C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791C8C">
      <w:pPr>
        <w:pStyle w:val="1"/>
      </w:pPr>
      <w:bookmarkStart w:id="91" w:name="sub_41000"/>
      <w:r>
        <w:lastRenderedPageBreak/>
        <w:t>Рекомендации</w:t>
      </w:r>
      <w:r>
        <w:br/>
        <w:t>по заполнению Журнала учета результатов внутреннего финансового контроля</w:t>
      </w:r>
    </w:p>
    <w:bookmarkEnd w:id="91"/>
    <w:p w:rsidR="00000000" w:rsidRDefault="00791C8C"/>
    <w:p w:rsidR="00000000" w:rsidRDefault="00791C8C">
      <w:bookmarkStart w:id="92" w:name="sub_41001"/>
      <w:r>
        <w:t xml:space="preserve">1. В </w:t>
      </w:r>
      <w:hyperlink w:anchor="sub_40011" w:history="1">
        <w:r>
          <w:rPr>
            <w:rStyle w:val="a4"/>
          </w:rPr>
          <w:t>графе 1</w:t>
        </w:r>
      </w:hyperlink>
      <w:r>
        <w:t xml:space="preserve"> Журнала учета результатов внутреннего финансового контроля (далее - Журнал) указывается дата проведения контрол</w:t>
      </w:r>
      <w:r>
        <w:t>ьного действия.</w:t>
      </w:r>
    </w:p>
    <w:p w:rsidR="00000000" w:rsidRDefault="00791C8C">
      <w:bookmarkStart w:id="93" w:name="sub_41002"/>
      <w:bookmarkEnd w:id="92"/>
      <w:r>
        <w:t xml:space="preserve">2. В </w:t>
      </w:r>
      <w:hyperlink w:anchor="sub_40011" w:history="1">
        <w:r>
          <w:rPr>
            <w:rStyle w:val="a4"/>
          </w:rPr>
          <w:t>графе 2</w:t>
        </w:r>
      </w:hyperlink>
      <w:r>
        <w:t xml:space="preserve"> Журнала указывается наименование операции.</w:t>
      </w:r>
    </w:p>
    <w:p w:rsidR="00000000" w:rsidRDefault="00791C8C">
      <w:bookmarkStart w:id="94" w:name="sub_41003"/>
      <w:bookmarkEnd w:id="93"/>
      <w:r>
        <w:t xml:space="preserve">3. В </w:t>
      </w:r>
      <w:hyperlink w:anchor="sub_40011" w:history="1">
        <w:r>
          <w:rPr>
            <w:rStyle w:val="a4"/>
          </w:rPr>
          <w:t>графе 3</w:t>
        </w:r>
      </w:hyperlink>
      <w:r>
        <w:t xml:space="preserve"> Журнала указывается уникальный код в формате: А.Б.В, где</w:t>
      </w:r>
    </w:p>
    <w:bookmarkEnd w:id="94"/>
    <w:p w:rsidR="00000000" w:rsidRDefault="00791C8C">
      <w:r>
        <w:t>А.Б.В - код опе</w:t>
      </w:r>
      <w:r>
        <w:t>рации.</w:t>
      </w:r>
    </w:p>
    <w:p w:rsidR="00000000" w:rsidRDefault="00791C8C">
      <w:bookmarkStart w:id="95" w:name="sub_41004"/>
      <w:r>
        <w:t xml:space="preserve">4. В </w:t>
      </w:r>
      <w:hyperlink w:anchor="sub_40011" w:history="1">
        <w:r>
          <w:rPr>
            <w:rStyle w:val="a4"/>
          </w:rPr>
          <w:t>графе 4</w:t>
        </w:r>
      </w:hyperlink>
      <w:r>
        <w:t xml:space="preserve"> Журнала указываются данные о должностном лице, ответственном за выполнение операции, включающие фамилию и инициалы и (или) наименование замещаемой им должности.</w:t>
      </w:r>
    </w:p>
    <w:p w:rsidR="00000000" w:rsidRDefault="00791C8C">
      <w:bookmarkStart w:id="96" w:name="sub_41005"/>
      <w:bookmarkEnd w:id="95"/>
      <w:r>
        <w:t xml:space="preserve">5. В </w:t>
      </w:r>
      <w:hyperlink w:anchor="sub_40011" w:history="1">
        <w:r>
          <w:rPr>
            <w:rStyle w:val="a4"/>
          </w:rPr>
          <w:t>графе 5</w:t>
        </w:r>
      </w:hyperlink>
      <w:r>
        <w:t xml:space="preserve"> Журнала указываются данные о должностном лице, выполняющем контрольные действия, включающие фамилию и инициалы и (или) наименование замещаемой им должности.</w:t>
      </w:r>
    </w:p>
    <w:p w:rsidR="00000000" w:rsidRDefault="00791C8C">
      <w:bookmarkStart w:id="97" w:name="sub_41006"/>
      <w:bookmarkEnd w:id="96"/>
      <w:r>
        <w:t xml:space="preserve">6. В </w:t>
      </w:r>
      <w:hyperlink w:anchor="sub_40011" w:history="1">
        <w:r>
          <w:rPr>
            <w:rStyle w:val="a4"/>
          </w:rPr>
          <w:t>графе 6</w:t>
        </w:r>
      </w:hyperlink>
      <w:r>
        <w:t xml:space="preserve"> Журнала указываются ме</w:t>
      </w:r>
      <w:r>
        <w:t>тод контроля и наименование контрольного действия (например, сверка данных бюджетной заявки данным первичных документов, на основании которых сформирована бюджетная заявка, методом контроля по подчиненности).</w:t>
      </w:r>
    </w:p>
    <w:p w:rsidR="00000000" w:rsidRDefault="00791C8C">
      <w:bookmarkStart w:id="98" w:name="sub_41007"/>
      <w:bookmarkEnd w:id="97"/>
      <w:r>
        <w:t xml:space="preserve">7. В </w:t>
      </w:r>
      <w:hyperlink w:anchor="sub_40011" w:history="1">
        <w:r>
          <w:rPr>
            <w:rStyle w:val="a4"/>
          </w:rPr>
          <w:t>графе 7</w:t>
        </w:r>
      </w:hyperlink>
      <w:r>
        <w:t xml:space="preserve"> Журнала указываются результаты контрольного действия - выявленные недостатки и нарушения.</w:t>
      </w:r>
    </w:p>
    <w:p w:rsidR="00000000" w:rsidRDefault="00791C8C">
      <w:bookmarkStart w:id="99" w:name="sub_41008"/>
      <w:bookmarkEnd w:id="98"/>
      <w:r>
        <w:t xml:space="preserve">8. В </w:t>
      </w:r>
      <w:hyperlink w:anchor="sub_40011" w:history="1">
        <w:r>
          <w:rPr>
            <w:rStyle w:val="a4"/>
          </w:rPr>
          <w:t>графе 8</w:t>
        </w:r>
      </w:hyperlink>
      <w:r>
        <w:t xml:space="preserve"> Журнала указываются сведения о причинах возникновения недостатков (нарушений).</w:t>
      </w:r>
    </w:p>
    <w:p w:rsidR="00000000" w:rsidRDefault="00791C8C">
      <w:bookmarkStart w:id="100" w:name="sub_41009"/>
      <w:bookmarkEnd w:id="99"/>
      <w:r>
        <w:t xml:space="preserve">9. В </w:t>
      </w:r>
      <w:hyperlink w:anchor="sub_40011" w:history="1">
        <w:r>
          <w:rPr>
            <w:rStyle w:val="a4"/>
          </w:rPr>
          <w:t>графе 9</w:t>
        </w:r>
      </w:hyperlink>
      <w:r>
        <w:t xml:space="preserve"> Журнала указываются предлагаемые меры по устранению недостатков (нарушений), причин их возникновения (например, требуется доработка программного прикладного обеспечения в части формирования прогнозов поступлений в бю</w:t>
      </w:r>
      <w:r>
        <w:t>джет).</w:t>
      </w:r>
    </w:p>
    <w:p w:rsidR="00000000" w:rsidRDefault="00791C8C">
      <w:bookmarkStart w:id="101" w:name="sub_41010"/>
      <w:bookmarkEnd w:id="100"/>
      <w:r>
        <w:t xml:space="preserve">10. В </w:t>
      </w:r>
      <w:hyperlink w:anchor="sub_40011" w:history="1">
        <w:r>
          <w:rPr>
            <w:rStyle w:val="a4"/>
          </w:rPr>
          <w:t>графе 10</w:t>
        </w:r>
      </w:hyperlink>
      <w:r>
        <w:t xml:space="preserve"> Журнала ставится отметка после устранения выявленных недостатков (нарушений).</w:t>
      </w:r>
    </w:p>
    <w:bookmarkEnd w:id="101"/>
    <w:p w:rsidR="00000000" w:rsidRDefault="00791C8C"/>
    <w:p w:rsidR="00000000" w:rsidRDefault="00791C8C">
      <w:pPr>
        <w:pStyle w:val="afa"/>
        <w:rPr>
          <w:color w:val="000000"/>
          <w:sz w:val="16"/>
          <w:szCs w:val="16"/>
        </w:rPr>
      </w:pPr>
      <w:bookmarkStart w:id="102" w:name="sub_50000"/>
      <w:r>
        <w:rPr>
          <w:color w:val="000000"/>
          <w:sz w:val="16"/>
          <w:szCs w:val="16"/>
        </w:rPr>
        <w:t>ГАРАНТ:</w:t>
      </w:r>
    </w:p>
    <w:bookmarkEnd w:id="102"/>
    <w:p w:rsidR="00000000" w:rsidRDefault="00791C8C">
      <w:pPr>
        <w:pStyle w:val="afa"/>
      </w:pPr>
      <w:r>
        <w:t>См. данную форму в редакторе MS-Excel</w:t>
      </w:r>
    </w:p>
    <w:p w:rsidR="00000000" w:rsidRDefault="00791C8C">
      <w:pPr>
        <w:ind w:firstLine="698"/>
        <w:jc w:val="right"/>
      </w:pPr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Методическим рекомендациям</w:t>
        </w:r>
      </w:hyperlink>
      <w:r>
        <w:rPr>
          <w:rStyle w:val="a3"/>
        </w:rPr>
        <w:br/>
        <w:t>по осуществлению внутреннего</w:t>
      </w:r>
      <w:r>
        <w:rPr>
          <w:rStyle w:val="a3"/>
        </w:rPr>
        <w:br/>
        <w:t>финансового контроля</w:t>
      </w:r>
    </w:p>
    <w:p w:rsidR="00000000" w:rsidRDefault="00791C8C"/>
    <w:p w:rsidR="00000000" w:rsidRDefault="00791C8C">
      <w:pPr>
        <w:pStyle w:val="1"/>
      </w:pPr>
      <w:r>
        <w:t>ОТЧЕТ</w:t>
      </w:r>
      <w:r>
        <w:br/>
        <w:t>о результатах внутреннего финансового контроля</w:t>
      </w:r>
    </w:p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378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  <w:p w:rsidR="00000000" w:rsidRDefault="00791C8C">
            <w:pPr>
              <w:pStyle w:val="aff7"/>
              <w:jc w:val="center"/>
            </w:pPr>
            <w:r>
              <w:t>по состоянию на "___"_________ 20__ 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Глава по </w:t>
            </w:r>
            <w:hyperlink r:id="rId37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бюджета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по </w:t>
            </w:r>
            <w:hyperlink r:id="rId38" w:history="1">
              <w:r>
                <w:rPr>
                  <w:rStyle w:val="a4"/>
                </w:rPr>
                <w:t>ОКТМО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Периодичность: квартальная, годовая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88"/>
        <w:gridCol w:w="1450"/>
        <w:gridCol w:w="1510"/>
        <w:gridCol w:w="2188"/>
        <w:gridCol w:w="1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bookmarkStart w:id="103" w:name="sub_50001"/>
            <w:r>
              <w:t>Методы контроля</w:t>
            </w:r>
            <w:bookmarkEnd w:id="103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Количество контрольных действий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Количество выяв</w:t>
            </w:r>
            <w:r>
              <w:t>ленных недостатков (нарушений)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Количество принятых мер, исполненных заключений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1. Самоконтроль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2. Смежный контроль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3. Контроль по подчиненности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f0"/>
            </w:pPr>
            <w:r>
              <w:t>4. Контроль по подведомственности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>Итого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</w:tbl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Руководитель структурного   ___________ _________ _______________________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подразделения               (должность) (подпись)  (расшифровка подписи)</w:t>
      </w:r>
    </w:p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"__"__________ 20__ г.</w:t>
      </w:r>
    </w:p>
    <w:p w:rsidR="00000000" w:rsidRDefault="00791C8C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791C8C">
      <w:pPr>
        <w:pStyle w:val="1"/>
      </w:pPr>
      <w:bookmarkStart w:id="104" w:name="sub_51000"/>
      <w:r>
        <w:lastRenderedPageBreak/>
        <w:t>Рекомендации</w:t>
      </w:r>
      <w:r>
        <w:br/>
        <w:t>по заполнению Отчета о результатах внутреннего финансового контроля</w:t>
      </w:r>
    </w:p>
    <w:bookmarkEnd w:id="104"/>
    <w:p w:rsidR="00000000" w:rsidRDefault="00791C8C"/>
    <w:p w:rsidR="00000000" w:rsidRDefault="00791C8C">
      <w:bookmarkStart w:id="105" w:name="sub_51001"/>
      <w:r>
        <w:t xml:space="preserve">1. В </w:t>
      </w:r>
      <w:hyperlink w:anchor="sub_50001" w:history="1">
        <w:r>
          <w:rPr>
            <w:rStyle w:val="a4"/>
          </w:rPr>
          <w:t>графе 2</w:t>
        </w:r>
      </w:hyperlink>
      <w:r>
        <w:t xml:space="preserve"> Отчета о результатах внутреннего финансового контроля (далее - Отчет) указывается коли</w:t>
      </w:r>
      <w:r>
        <w:t>чество выполненных контрольных действий.</w:t>
      </w:r>
    </w:p>
    <w:p w:rsidR="00000000" w:rsidRDefault="00791C8C">
      <w:bookmarkStart w:id="106" w:name="sub_51002"/>
      <w:bookmarkEnd w:id="105"/>
      <w:r>
        <w:t xml:space="preserve">2. В </w:t>
      </w:r>
      <w:hyperlink w:anchor="sub_50001" w:history="1">
        <w:r>
          <w:rPr>
            <w:rStyle w:val="a4"/>
          </w:rPr>
          <w:t>графе 3</w:t>
        </w:r>
      </w:hyperlink>
      <w:r>
        <w:t xml:space="preserve"> Отчета указывается количество выявленных недостатков (нарушений).</w:t>
      </w:r>
    </w:p>
    <w:p w:rsidR="00000000" w:rsidRDefault="00791C8C">
      <w:bookmarkStart w:id="107" w:name="sub_51003"/>
      <w:bookmarkEnd w:id="106"/>
      <w:r>
        <w:t xml:space="preserve">3. В </w:t>
      </w:r>
      <w:hyperlink w:anchor="sub_50001" w:history="1">
        <w:r>
          <w:rPr>
            <w:rStyle w:val="a4"/>
          </w:rPr>
          <w:t>графе 4</w:t>
        </w:r>
      </w:hyperlink>
      <w:r>
        <w:t xml:space="preserve"> Отчета указывается количество пре</w:t>
      </w:r>
      <w:r>
        <w:t>дложенных мер по устранению недостатков (нарушений), причин их возникновения, заключений.</w:t>
      </w:r>
    </w:p>
    <w:p w:rsidR="00000000" w:rsidRDefault="00791C8C">
      <w:bookmarkStart w:id="108" w:name="sub_51004"/>
      <w:bookmarkEnd w:id="107"/>
      <w:r>
        <w:t xml:space="preserve">4. В </w:t>
      </w:r>
      <w:hyperlink w:anchor="sub_50001" w:history="1">
        <w:r>
          <w:rPr>
            <w:rStyle w:val="a4"/>
          </w:rPr>
          <w:t>графе 5</w:t>
        </w:r>
      </w:hyperlink>
      <w:r>
        <w:t xml:space="preserve"> Отчета указывается количество принятых мер и исполненных заключений.</w:t>
      </w:r>
    </w:p>
    <w:bookmarkEnd w:id="108"/>
    <w:p w:rsidR="00000000" w:rsidRDefault="00791C8C"/>
    <w:p w:rsidR="00000000" w:rsidRDefault="00791C8C">
      <w:pPr>
        <w:pStyle w:val="afa"/>
        <w:rPr>
          <w:color w:val="000000"/>
          <w:sz w:val="16"/>
          <w:szCs w:val="16"/>
        </w:rPr>
      </w:pPr>
      <w:bookmarkStart w:id="109" w:name="sub_50100"/>
      <w:r>
        <w:rPr>
          <w:color w:val="000000"/>
          <w:sz w:val="16"/>
          <w:szCs w:val="16"/>
        </w:rPr>
        <w:t>ГАРАНТ:</w:t>
      </w:r>
    </w:p>
    <w:bookmarkEnd w:id="109"/>
    <w:p w:rsidR="00000000" w:rsidRDefault="00791C8C">
      <w:pPr>
        <w:pStyle w:val="afa"/>
      </w:pPr>
      <w:r>
        <w:t>См. данную форму в редакторе MS-Word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ПОЯСНИТЕЛЬНАЯ ЗАПИСКА</w:t>
      </w:r>
    </w:p>
    <w:p w:rsidR="00000000" w:rsidRDefault="00791C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3640"/>
        <w:gridCol w:w="18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на _______ г.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Главный распорядитель, распорядитель,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>по ОКПО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Глава по </w:t>
            </w:r>
            <w:hyperlink r:id="rId39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Наименование бюджета (публичноправового образования)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 xml:space="preserve">по </w:t>
            </w:r>
            <w:hyperlink r:id="rId40" w:history="1">
              <w:r>
                <w:rPr>
                  <w:rStyle w:val="a4"/>
                </w:rPr>
                <w:t>ОКТМО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Периодичность: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f0"/>
            </w:pPr>
            <w:r>
              <w:t>Единица измерения: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C8C">
            <w:pPr>
              <w:pStyle w:val="aff7"/>
              <w:jc w:val="center"/>
            </w:pPr>
            <w:r>
              <w:t>руб.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91C8C">
            <w:pPr>
              <w:pStyle w:val="aff7"/>
              <w:jc w:val="right"/>
            </w:pPr>
            <w:r>
              <w:t>по ОКЕИ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91C8C">
            <w:pPr>
              <w:pStyle w:val="aff7"/>
              <w:jc w:val="center"/>
            </w:pPr>
            <w:hyperlink r:id="rId41" w:history="1">
              <w:r>
                <w:rPr>
                  <w:rStyle w:val="a4"/>
                </w:rPr>
                <w:t>383</w:t>
              </w:r>
            </w:hyperlink>
          </w:p>
        </w:tc>
      </w:tr>
    </w:tbl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__________________________________________________</w:t>
      </w:r>
    </w:p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Руководитель структурного ____________ _________ ________________________</w:t>
      </w:r>
    </w:p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подразделения              (должность) (подпись)  (расшифровка подписи)</w:t>
      </w:r>
    </w:p>
    <w:p w:rsidR="00000000" w:rsidRDefault="00791C8C"/>
    <w:p w:rsidR="00000000" w:rsidRDefault="00791C8C">
      <w:pPr>
        <w:pStyle w:val="aff8"/>
        <w:rPr>
          <w:sz w:val="22"/>
          <w:szCs w:val="22"/>
        </w:rPr>
      </w:pPr>
      <w:r>
        <w:rPr>
          <w:sz w:val="22"/>
          <w:szCs w:val="22"/>
        </w:rPr>
        <w:t>"___"__________ 20__ г.</w:t>
      </w:r>
    </w:p>
    <w:p w:rsidR="00791C8C" w:rsidRDefault="00791C8C"/>
    <w:sectPr w:rsidR="00791C8C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B3FF4"/>
    <w:rsid w:val="00791C8C"/>
    <w:rsid w:val="00BB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" TargetMode="External"/><Relationship Id="rId13" Type="http://schemas.openxmlformats.org/officeDocument/2006/relationships/hyperlink" Target="garantF1://12012604.4" TargetMode="External"/><Relationship Id="rId18" Type="http://schemas.openxmlformats.org/officeDocument/2006/relationships/hyperlink" Target="garantF1://12080625.4" TargetMode="External"/><Relationship Id="rId26" Type="http://schemas.openxmlformats.org/officeDocument/2006/relationships/hyperlink" Target="garantF1://12012604.2691" TargetMode="External"/><Relationship Id="rId39" Type="http://schemas.openxmlformats.org/officeDocument/2006/relationships/hyperlink" Target="garantF1://70308460.9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80625.4" TargetMode="External"/><Relationship Id="rId34" Type="http://schemas.openxmlformats.org/officeDocument/2006/relationships/hyperlink" Target="garantF1://70365940.0" TargetMode="External"/><Relationship Id="rId42" Type="http://schemas.openxmlformats.org/officeDocument/2006/relationships/fontTable" Target="fontTable.xml"/><Relationship Id="rId7" Type="http://schemas.openxmlformats.org/officeDocument/2006/relationships/hyperlink" Target="garantF1://12012604.4" TargetMode="External"/><Relationship Id="rId12" Type="http://schemas.openxmlformats.org/officeDocument/2006/relationships/hyperlink" Target="garantF1://12064203.2" TargetMode="External"/><Relationship Id="rId17" Type="http://schemas.openxmlformats.org/officeDocument/2006/relationships/hyperlink" Target="garantF1://10800200.1" TargetMode="External"/><Relationship Id="rId25" Type="http://schemas.openxmlformats.org/officeDocument/2006/relationships/hyperlink" Target="garantF1://12012604.4" TargetMode="External"/><Relationship Id="rId33" Type="http://schemas.openxmlformats.org/officeDocument/2006/relationships/hyperlink" Target="garantF1://70308460.9000" TargetMode="External"/><Relationship Id="rId38" Type="http://schemas.openxmlformats.org/officeDocument/2006/relationships/hyperlink" Target="garantF1://7036594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8559.0" TargetMode="External"/><Relationship Id="rId20" Type="http://schemas.openxmlformats.org/officeDocument/2006/relationships/hyperlink" Target="garantF1://10800200.1" TargetMode="External"/><Relationship Id="rId29" Type="http://schemas.openxmlformats.org/officeDocument/2006/relationships/hyperlink" Target="garantF1://70365940.0" TargetMode="External"/><Relationship Id="rId41" Type="http://schemas.openxmlformats.org/officeDocument/2006/relationships/hyperlink" Target="garantF1://79222.383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12604.160201" TargetMode="External"/><Relationship Id="rId11" Type="http://schemas.openxmlformats.org/officeDocument/2006/relationships/hyperlink" Target="garantF1://12012604.4" TargetMode="External"/><Relationship Id="rId24" Type="http://schemas.openxmlformats.org/officeDocument/2006/relationships/hyperlink" Target="garantF1://12012604.4" TargetMode="External"/><Relationship Id="rId32" Type="http://schemas.openxmlformats.org/officeDocument/2006/relationships/hyperlink" Target="garantF1://12080625.4" TargetMode="External"/><Relationship Id="rId37" Type="http://schemas.openxmlformats.org/officeDocument/2006/relationships/hyperlink" Target="garantF1://70308460.9000" TargetMode="External"/><Relationship Id="rId40" Type="http://schemas.openxmlformats.org/officeDocument/2006/relationships/hyperlink" Target="garantF1://70365940.0" TargetMode="External"/><Relationship Id="rId5" Type="http://schemas.openxmlformats.org/officeDocument/2006/relationships/hyperlink" Target="garantF1://12012604.160201" TargetMode="External"/><Relationship Id="rId15" Type="http://schemas.openxmlformats.org/officeDocument/2006/relationships/hyperlink" Target="garantF1://12080625.4" TargetMode="External"/><Relationship Id="rId23" Type="http://schemas.openxmlformats.org/officeDocument/2006/relationships/hyperlink" Target="garantF1://12080849.0" TargetMode="External"/><Relationship Id="rId28" Type="http://schemas.openxmlformats.org/officeDocument/2006/relationships/hyperlink" Target="garantF1://70308460.9000" TargetMode="External"/><Relationship Id="rId36" Type="http://schemas.openxmlformats.org/officeDocument/2006/relationships/hyperlink" Target="garantF1://70365940.0" TargetMode="External"/><Relationship Id="rId10" Type="http://schemas.openxmlformats.org/officeDocument/2006/relationships/hyperlink" Target="garantF1://12012604.4" TargetMode="External"/><Relationship Id="rId19" Type="http://schemas.openxmlformats.org/officeDocument/2006/relationships/hyperlink" Target="garantF1://12068559.0" TargetMode="External"/><Relationship Id="rId31" Type="http://schemas.openxmlformats.org/officeDocument/2006/relationships/hyperlink" Target="garantF1://10800200.1" TargetMode="External"/><Relationship Id="rId4" Type="http://schemas.openxmlformats.org/officeDocument/2006/relationships/hyperlink" Target="garantF1://71391064.0" TargetMode="External"/><Relationship Id="rId9" Type="http://schemas.openxmlformats.org/officeDocument/2006/relationships/hyperlink" Target="garantF1://12012604.4" TargetMode="External"/><Relationship Id="rId14" Type="http://schemas.openxmlformats.org/officeDocument/2006/relationships/hyperlink" Target="garantF1://10800200.1" TargetMode="External"/><Relationship Id="rId22" Type="http://schemas.openxmlformats.org/officeDocument/2006/relationships/hyperlink" Target="garantF1://12068559.0" TargetMode="External"/><Relationship Id="rId27" Type="http://schemas.openxmlformats.org/officeDocument/2006/relationships/hyperlink" Target="garantF1://10002673.200" TargetMode="External"/><Relationship Id="rId30" Type="http://schemas.openxmlformats.org/officeDocument/2006/relationships/hyperlink" Target="garantF1://12012604.4" TargetMode="External"/><Relationship Id="rId35" Type="http://schemas.openxmlformats.org/officeDocument/2006/relationships/hyperlink" Target="garantF1://70308460.90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10717</Words>
  <Characters>61093</Characters>
  <Application>Microsoft Office Word</Application>
  <DocSecurity>0</DocSecurity>
  <Lines>509</Lines>
  <Paragraphs>143</Paragraphs>
  <ScaleCrop>false</ScaleCrop>
  <Company>НПП "Гарант-Сервис"</Company>
  <LinksUpToDate>false</LinksUpToDate>
  <CharactersWithSpaces>71667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Снежана</cp:lastModifiedBy>
  <cp:revision>2</cp:revision>
  <dcterms:created xsi:type="dcterms:W3CDTF">2017-04-21T06:30:00Z</dcterms:created>
  <dcterms:modified xsi:type="dcterms:W3CDTF">2017-04-21T06:30:00Z</dcterms:modified>
</cp:coreProperties>
</file>